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2"/>
  <w:body>
    <w:p w14:paraId="6CCD7006" w14:textId="6578B977" w:rsidR="008E286E" w:rsidRPr="0098528A" w:rsidRDefault="001E3D67" w:rsidP="00E7653A">
      <w:pPr>
        <w:pStyle w:val="Title"/>
        <w:spacing w:line="360" w:lineRule="auto"/>
        <w:rPr>
          <w:rFonts w:ascii="Arial" w:hAnsi="Arial" w:cs="Arial"/>
          <w:sz w:val="52"/>
          <w:szCs w:val="52"/>
        </w:rPr>
      </w:pPr>
      <w:bookmarkStart w:id="0" w:name="_Hlk199960437"/>
      <w:r>
        <w:rPr>
          <w:rFonts w:ascii="Arial" w:hAnsi="Arial" w:cs="Arial"/>
          <w:sz w:val="52"/>
          <w:szCs w:val="52"/>
        </w:rPr>
        <w:t>Equality law call for evidence</w:t>
      </w:r>
    </w:p>
    <w:p w14:paraId="204F7EB5" w14:textId="752578EA" w:rsidR="008E286E" w:rsidRPr="0098528A" w:rsidRDefault="00C7644C" w:rsidP="00E7653A">
      <w:pPr>
        <w:pStyle w:val="Title"/>
        <w:spacing w:line="360" w:lineRule="auto"/>
        <w:rPr>
          <w:rFonts w:ascii="Arial" w:hAnsi="Arial" w:cs="Arial"/>
          <w:sz w:val="28"/>
          <w:szCs w:val="28"/>
        </w:rPr>
      </w:pPr>
      <w:r>
        <w:rPr>
          <w:rFonts w:ascii="Arial" w:hAnsi="Arial" w:cs="Arial"/>
          <w:sz w:val="28"/>
          <w:szCs w:val="28"/>
        </w:rPr>
        <w:t>Evidence b</w:t>
      </w:r>
      <w:r w:rsidR="008E286E" w:rsidRPr="0098528A">
        <w:rPr>
          <w:rFonts w:ascii="Arial" w:hAnsi="Arial" w:cs="Arial"/>
          <w:sz w:val="28"/>
          <w:szCs w:val="28"/>
        </w:rPr>
        <w:t>y Business Disability Forum, June 2025</w:t>
      </w:r>
    </w:p>
    <w:p w14:paraId="24BCA838" w14:textId="77777777" w:rsidR="008E286E" w:rsidRPr="0098528A" w:rsidRDefault="008E286E" w:rsidP="00E7653A">
      <w:pPr>
        <w:pStyle w:val="Heading1"/>
        <w:spacing w:line="360" w:lineRule="auto"/>
        <w:rPr>
          <w:rFonts w:ascii="Arial" w:hAnsi="Arial" w:cs="Arial"/>
        </w:rPr>
      </w:pPr>
      <w:r w:rsidRPr="0098528A">
        <w:rPr>
          <w:rFonts w:ascii="Arial" w:hAnsi="Arial" w:cs="Arial"/>
        </w:rPr>
        <w:t>About Business Disability Forum and our response</w:t>
      </w:r>
    </w:p>
    <w:p w14:paraId="748E243D" w14:textId="3321F29D" w:rsidR="008E286E" w:rsidRDefault="008E286E" w:rsidP="00692AB9">
      <w:pPr>
        <w:keepLines w:val="0"/>
        <w:rPr>
          <w:bCs/>
        </w:rPr>
      </w:pPr>
      <w:r w:rsidRPr="008E286E">
        <w:rPr>
          <w:bCs/>
        </w:rPr>
        <w:t>Business Disability Forum (BDF) is a business membership organisation, representing over 600 businesses. We work with businesses, Government, and disabled people to improve the life experiences of disabled employees and consumers by removing barriers to inclusion. We are focussed on making policy as practical as possible to businesses so they can increase inclusion for disabled people in how they operate. Our policy and research team works with our member businesses, and the disabled people who work in and with them, to discuss and debate policy proposals, identify the challenges, and propose as practical solutions as possible that work for everyone.</w:t>
      </w:r>
    </w:p>
    <w:p w14:paraId="6CC9B2F9" w14:textId="55F6B1E7" w:rsidR="001E3D67" w:rsidRDefault="001E3D67" w:rsidP="00692AB9">
      <w:pPr>
        <w:keepLines w:val="0"/>
        <w:rPr>
          <w:bCs/>
        </w:rPr>
      </w:pPr>
      <w:r>
        <w:rPr>
          <w:bCs/>
        </w:rPr>
        <w:t>In this response, we are commenting on two topics listed in the call for evidence: equal pay (including pay transparency), and the Public Sector Equality Duty. To help gage members views on equal pay, we held a discussion group with</w:t>
      </w:r>
      <w:r w:rsidRPr="001E3D67">
        <w:rPr>
          <w:b/>
        </w:rPr>
        <w:t xml:space="preserve"> 13 members </w:t>
      </w:r>
      <w:r>
        <w:rPr>
          <w:bCs/>
        </w:rPr>
        <w:t>of our Disability Data Monitoring Working Gr</w:t>
      </w:r>
      <w:r w:rsidR="00856F9E">
        <w:rPr>
          <w:bCs/>
        </w:rPr>
        <w:t>o</w:t>
      </w:r>
      <w:r>
        <w:rPr>
          <w:bCs/>
        </w:rPr>
        <w:t xml:space="preserve">up, and considered it within the context of this group having worked on disability workforce and pay gap reporting for the last four years, and having informed BDF’s response to the Equality (Race and Disability) Bill consultation earlier this month (June 2025). We also had informal depth discussions with </w:t>
      </w:r>
      <w:r w:rsidRPr="001E3D67">
        <w:rPr>
          <w:b/>
        </w:rPr>
        <w:t>less than ten members</w:t>
      </w:r>
      <w:r>
        <w:rPr>
          <w:bCs/>
        </w:rPr>
        <w:t xml:space="preserve"> about equal pay. We have not carried out research on equal pay and pay transparency; we </w:t>
      </w:r>
      <w:r w:rsidR="00035BDE">
        <w:rPr>
          <w:bCs/>
        </w:rPr>
        <w:t>used</w:t>
      </w:r>
      <w:r w:rsidR="00856F9E">
        <w:rPr>
          <w:bCs/>
        </w:rPr>
        <w:t xml:space="preserve"> this </w:t>
      </w:r>
      <w:r>
        <w:rPr>
          <w:bCs/>
        </w:rPr>
        <w:t xml:space="preserve">small discussion group and </w:t>
      </w:r>
      <w:r w:rsidR="00035BDE">
        <w:rPr>
          <w:bCs/>
        </w:rPr>
        <w:t xml:space="preserve">other </w:t>
      </w:r>
      <w:r w:rsidR="00856F9E">
        <w:rPr>
          <w:bCs/>
        </w:rPr>
        <w:t xml:space="preserve">informal </w:t>
      </w:r>
      <w:r>
        <w:rPr>
          <w:bCs/>
        </w:rPr>
        <w:t>conversations to get a sense of what members who are working on equal pay, pay transparency, and pay data in their organisations think.</w:t>
      </w:r>
    </w:p>
    <w:p w14:paraId="38D61F2F" w14:textId="3F0ADC77" w:rsidR="001E3D67" w:rsidRDefault="001E3D67" w:rsidP="00692AB9">
      <w:pPr>
        <w:keepLines w:val="0"/>
        <w:rPr>
          <w:bCs/>
        </w:rPr>
      </w:pPr>
      <w:r>
        <w:rPr>
          <w:bCs/>
        </w:rPr>
        <w:lastRenderedPageBreak/>
        <w:t xml:space="preserve">Since this call for evidence is running at the same time as the Equality (Race and Disability) Bill, the Pathways to Work consultation, and the Keep Britain Working Review – </w:t>
      </w:r>
      <w:r w:rsidR="00C7644C">
        <w:rPr>
          <w:bCs/>
        </w:rPr>
        <w:t xml:space="preserve">in which we collectively involved </w:t>
      </w:r>
      <w:r>
        <w:rPr>
          <w:bCs/>
        </w:rPr>
        <w:t>207 members – we did not have time to do a more formal piece of research on the areas of this call for evidence that we would otherwise have liked to.</w:t>
      </w:r>
    </w:p>
    <w:p w14:paraId="2583F79F" w14:textId="512F443C" w:rsidR="001E3D67" w:rsidRDefault="001E3D67" w:rsidP="00F979ED">
      <w:pPr>
        <w:pStyle w:val="Heading1"/>
        <w:spacing w:line="360" w:lineRule="auto"/>
      </w:pPr>
      <w:r>
        <w:t>Equal pay</w:t>
      </w:r>
    </w:p>
    <w:p w14:paraId="66FD363D" w14:textId="4A8554D3" w:rsidR="00E46903" w:rsidRPr="00E46903" w:rsidRDefault="00E46903" w:rsidP="00F979ED">
      <w:pPr>
        <w:pStyle w:val="Heading2"/>
        <w:spacing w:line="360" w:lineRule="auto"/>
      </w:pPr>
      <w:r>
        <w:t>The ramifications for disability workforce and pay gap reporting</w:t>
      </w:r>
    </w:p>
    <w:p w14:paraId="3F636597" w14:textId="0BE2B156" w:rsidR="000D7B29" w:rsidRDefault="00E46903" w:rsidP="00C7644C">
      <w:pPr>
        <w:keepLines w:val="0"/>
      </w:pPr>
      <w:r>
        <w:t>I</w:t>
      </w:r>
      <w:r w:rsidR="002A32D6">
        <w:t xml:space="preserve">f equal pay rights are going to be extended to the </w:t>
      </w:r>
      <w:r>
        <w:t>protect</w:t>
      </w:r>
      <w:r w:rsidR="00856F9E">
        <w:t>ed</w:t>
      </w:r>
      <w:r w:rsidR="002A32D6">
        <w:t xml:space="preserve"> </w:t>
      </w:r>
      <w:r>
        <w:t>characteristic</w:t>
      </w:r>
      <w:r w:rsidR="002A32D6">
        <w:t xml:space="preserve"> of </w:t>
      </w:r>
      <w:r>
        <w:t>disability</w:t>
      </w:r>
      <w:r w:rsidR="002A32D6">
        <w:t>, this has significant implications for the</w:t>
      </w:r>
      <w:r>
        <w:t xml:space="preserve"> standardised</w:t>
      </w:r>
      <w:r w:rsidR="002A32D6">
        <w:t xml:space="preserve"> definition of </w:t>
      </w:r>
      <w:r>
        <w:t>disability</w:t>
      </w:r>
      <w:r w:rsidR="002A32D6">
        <w:t xml:space="preserve"> that the </w:t>
      </w:r>
      <w:r>
        <w:t>government</w:t>
      </w:r>
      <w:r w:rsidR="002A32D6">
        <w:t xml:space="preserve"> chooses for </w:t>
      </w:r>
      <w:r>
        <w:t>disability</w:t>
      </w:r>
      <w:r w:rsidR="002A32D6">
        <w:t xml:space="preserve"> pay gap reporting. Our research – and</w:t>
      </w:r>
      <w:r w:rsidR="00C7644C">
        <w:t xml:space="preserve"> discussions</w:t>
      </w:r>
      <w:r w:rsidR="002A32D6">
        <w:t xml:space="preserve"> during the </w:t>
      </w:r>
      <w:r>
        <w:t>disability</w:t>
      </w:r>
      <w:r w:rsidR="002A32D6">
        <w:t xml:space="preserve"> </w:t>
      </w:r>
      <w:r>
        <w:t>pay</w:t>
      </w:r>
      <w:r w:rsidR="002A32D6">
        <w:t xml:space="preserve"> gap roundtables </w:t>
      </w:r>
      <w:r>
        <w:t>organised</w:t>
      </w:r>
      <w:r w:rsidR="002A32D6">
        <w:t xml:space="preserve"> by the </w:t>
      </w:r>
      <w:r>
        <w:t>Disability</w:t>
      </w:r>
      <w:r w:rsidR="002A32D6">
        <w:t xml:space="preserve"> Unit during May 2025 – revealed that the </w:t>
      </w:r>
      <w:r>
        <w:t>Equality</w:t>
      </w:r>
      <w:r w:rsidR="002A32D6">
        <w:t xml:space="preserve"> Act 2010 </w:t>
      </w:r>
      <w:r>
        <w:t>definition</w:t>
      </w:r>
      <w:r w:rsidR="002A32D6">
        <w:t xml:space="preserve"> of </w:t>
      </w:r>
      <w:r>
        <w:t>disability</w:t>
      </w:r>
      <w:r w:rsidR="002A32D6">
        <w:t xml:space="preserve"> was not a favoured one </w:t>
      </w:r>
      <w:r w:rsidR="00035BDE">
        <w:t xml:space="preserve">amongst employers </w:t>
      </w:r>
      <w:r w:rsidR="002A32D6">
        <w:t xml:space="preserve">by which to collect employees’ data. However, if the </w:t>
      </w:r>
      <w:r>
        <w:t>government</w:t>
      </w:r>
      <w:r w:rsidR="002A32D6">
        <w:t xml:space="preserve"> commence</w:t>
      </w:r>
      <w:r w:rsidR="00035BDE">
        <w:t>s</w:t>
      </w:r>
      <w:r w:rsidR="002A32D6">
        <w:t xml:space="preserve"> equal pay </w:t>
      </w:r>
      <w:r w:rsidR="00C7644C">
        <w:t>r</w:t>
      </w:r>
      <w:r w:rsidR="002A32D6">
        <w:t xml:space="preserve">ights for the </w:t>
      </w:r>
      <w:r>
        <w:t>pr</w:t>
      </w:r>
      <w:r w:rsidR="00856F9E">
        <w:t xml:space="preserve">otected </w:t>
      </w:r>
      <w:r>
        <w:t>characteristic</w:t>
      </w:r>
      <w:r w:rsidR="002A32D6">
        <w:t xml:space="preserve"> </w:t>
      </w:r>
      <w:r w:rsidR="00856F9E">
        <w:t>o</w:t>
      </w:r>
      <w:r w:rsidR="002A32D6">
        <w:t xml:space="preserve">f </w:t>
      </w:r>
      <w:r>
        <w:t>disability</w:t>
      </w:r>
      <w:r w:rsidR="002A32D6">
        <w:t xml:space="preserve">, the legal </w:t>
      </w:r>
      <w:r>
        <w:t>definition</w:t>
      </w:r>
      <w:r w:rsidR="002A32D6">
        <w:t xml:space="preserve"> of </w:t>
      </w:r>
      <w:r>
        <w:t>disability</w:t>
      </w:r>
      <w:r w:rsidR="002A32D6">
        <w:t xml:space="preserve"> would </w:t>
      </w:r>
      <w:r>
        <w:t>absolutely</w:t>
      </w:r>
      <w:r w:rsidR="002A32D6">
        <w:t xml:space="preserve"> have to be used. This is because</w:t>
      </w:r>
      <w:r w:rsidR="00C7644C">
        <w:t>,</w:t>
      </w:r>
      <w:r w:rsidR="002A32D6">
        <w:t xml:space="preserve"> if a </w:t>
      </w:r>
      <w:r>
        <w:t>disabled</w:t>
      </w:r>
      <w:r w:rsidR="002A32D6">
        <w:t xml:space="preserve"> individual want</w:t>
      </w:r>
      <w:r w:rsidR="00C7644C">
        <w:t>ed</w:t>
      </w:r>
      <w:r w:rsidR="002A32D6">
        <w:t xml:space="preserve"> to bring an equal pay claim, they would (</w:t>
      </w:r>
      <w:r>
        <w:t>w</w:t>
      </w:r>
      <w:r w:rsidR="002A32D6">
        <w:t xml:space="preserve">e presume and if </w:t>
      </w:r>
      <w:r>
        <w:t>implemented</w:t>
      </w:r>
      <w:r w:rsidR="002A32D6">
        <w:t xml:space="preserve"> exactly as equal pay is for sex), </w:t>
      </w:r>
      <w:proofErr w:type="gramStart"/>
      <w:r w:rsidR="002A32D6">
        <w:t>have to</w:t>
      </w:r>
      <w:proofErr w:type="gramEnd"/>
      <w:r w:rsidR="002A32D6">
        <w:t xml:space="preserve"> identify a </w:t>
      </w:r>
      <w:r>
        <w:t xml:space="preserve">comparator </w:t>
      </w:r>
      <w:r w:rsidR="002A32D6">
        <w:t>who is</w:t>
      </w:r>
      <w:r w:rsidR="002A32D6" w:rsidRPr="00C7644C">
        <w:rPr>
          <w:i/>
          <w:iCs/>
        </w:rPr>
        <w:t xml:space="preserve"> </w:t>
      </w:r>
      <w:r w:rsidR="002A32D6" w:rsidRPr="00C7644C">
        <w:t>not</w:t>
      </w:r>
      <w:r w:rsidR="002A32D6" w:rsidRPr="00C7644C">
        <w:rPr>
          <w:i/>
          <w:iCs/>
        </w:rPr>
        <w:t xml:space="preserve"> </w:t>
      </w:r>
      <w:r>
        <w:t>disabled</w:t>
      </w:r>
      <w:r w:rsidR="002A32D6">
        <w:t xml:space="preserve">. Then, at </w:t>
      </w:r>
      <w:r>
        <w:t>tribunal</w:t>
      </w:r>
      <w:r w:rsidR="002A32D6">
        <w:t xml:space="preserve">, the first assessment for the case to </w:t>
      </w:r>
      <w:r>
        <w:t>proceed</w:t>
      </w:r>
      <w:r w:rsidR="002A32D6">
        <w:t xml:space="preserve"> would be to decide whether the individual bringing the claim and the </w:t>
      </w:r>
      <w:r>
        <w:t>identified</w:t>
      </w:r>
      <w:r w:rsidR="002A32D6">
        <w:t xml:space="preserve"> </w:t>
      </w:r>
      <w:r>
        <w:t>comparator is</w:t>
      </w:r>
      <w:r w:rsidR="002A32D6">
        <w:t xml:space="preserve"> </w:t>
      </w:r>
      <w:r>
        <w:t>disabled</w:t>
      </w:r>
      <w:r w:rsidR="002A32D6">
        <w:t xml:space="preserve"> and non-disabled </w:t>
      </w:r>
      <w:r>
        <w:t>respectively</w:t>
      </w:r>
      <w:r w:rsidR="002A32D6">
        <w:t xml:space="preserve"> for that claim to </w:t>
      </w:r>
      <w:r>
        <w:t>progress</w:t>
      </w:r>
      <w:r w:rsidR="002A32D6">
        <w:t xml:space="preserve"> – and that process</w:t>
      </w:r>
      <w:r w:rsidR="00A24FAF">
        <w:t>,</w:t>
      </w:r>
      <w:r w:rsidR="002A32D6">
        <w:t xml:space="preserve"> of course</w:t>
      </w:r>
      <w:r w:rsidR="00A24FAF">
        <w:t>,</w:t>
      </w:r>
      <w:r w:rsidR="002A32D6">
        <w:t xml:space="preserve"> </w:t>
      </w:r>
      <w:r w:rsidR="002F3CE0">
        <w:t>would have to</w:t>
      </w:r>
      <w:r w:rsidR="002A32D6">
        <w:t xml:space="preserve"> use the legal definition of </w:t>
      </w:r>
      <w:r>
        <w:t>disability</w:t>
      </w:r>
      <w:r w:rsidR="002A32D6">
        <w:t xml:space="preserve">. It would be </w:t>
      </w:r>
      <w:r w:rsidR="002F3CE0">
        <w:t>completely unworkable</w:t>
      </w:r>
      <w:r w:rsidR="002A32D6">
        <w:t xml:space="preserve"> to implement a standardised </w:t>
      </w:r>
      <w:r>
        <w:t>definition</w:t>
      </w:r>
      <w:r w:rsidR="002A32D6">
        <w:t xml:space="preserve"> </w:t>
      </w:r>
      <w:r w:rsidR="00915317">
        <w:t xml:space="preserve">of disability </w:t>
      </w:r>
      <w:r w:rsidR="002A32D6">
        <w:t xml:space="preserve">for pay gap reporting that was </w:t>
      </w:r>
      <w:r>
        <w:t>different</w:t>
      </w:r>
      <w:r w:rsidR="002A32D6">
        <w:t xml:space="preserve"> to the definition under which </w:t>
      </w:r>
      <w:r>
        <w:t>someone</w:t>
      </w:r>
      <w:r w:rsidR="002A32D6">
        <w:t xml:space="preserve"> could bring a </w:t>
      </w:r>
      <w:r>
        <w:t>disability</w:t>
      </w:r>
      <w:r w:rsidR="002A32D6">
        <w:t xml:space="preserve"> related equal pay claim. </w:t>
      </w:r>
    </w:p>
    <w:p w14:paraId="3E8FFD8E" w14:textId="633D31C3" w:rsidR="002A32D6" w:rsidRDefault="002A32D6" w:rsidP="00C7644C">
      <w:pPr>
        <w:keepLines w:val="0"/>
      </w:pPr>
      <w:r>
        <w:lastRenderedPageBreak/>
        <w:t>Therefore, it is important that the government work</w:t>
      </w:r>
      <w:r w:rsidR="000D7B29">
        <w:t>s</w:t>
      </w:r>
      <w:r>
        <w:t xml:space="preserve"> backwards from </w:t>
      </w:r>
      <w:r w:rsidR="00E46903">
        <w:t>whether</w:t>
      </w:r>
      <w:r w:rsidR="002F198E">
        <w:t xml:space="preserve"> </w:t>
      </w:r>
      <w:r>
        <w:t xml:space="preserve">they intend to </w:t>
      </w:r>
      <w:r w:rsidR="00E46903">
        <w:t>implement</w:t>
      </w:r>
      <w:r>
        <w:t xml:space="preserve"> equal pay before deciding the standa</w:t>
      </w:r>
      <w:r w:rsidR="00E46903">
        <w:t>rdised</w:t>
      </w:r>
      <w:r>
        <w:t xml:space="preserve"> definition (or not</w:t>
      </w:r>
      <w:r>
        <w:rPr>
          <w:rStyle w:val="FootnoteReference"/>
        </w:rPr>
        <w:footnoteReference w:id="1"/>
      </w:r>
      <w:r>
        <w:t xml:space="preserve">) that they will </w:t>
      </w:r>
      <w:r w:rsidR="00E46903">
        <w:t>implement</w:t>
      </w:r>
      <w:r>
        <w:t xml:space="preserve"> for </w:t>
      </w:r>
      <w:r w:rsidR="00E46903">
        <w:t>disability</w:t>
      </w:r>
      <w:r>
        <w:t xml:space="preserve"> pay gap reporting.</w:t>
      </w:r>
    </w:p>
    <w:p w14:paraId="4F9F16F3" w14:textId="22B424D5" w:rsidR="00E46903" w:rsidRDefault="000D7B29" w:rsidP="00A24FAF">
      <w:pPr>
        <w:pStyle w:val="Heading2"/>
        <w:keepLines w:val="0"/>
        <w:spacing w:line="360" w:lineRule="auto"/>
      </w:pPr>
      <w:r>
        <w:t>Provisions</w:t>
      </w:r>
      <w:r w:rsidR="00E46903">
        <w:t xml:space="preserve"> in the </w:t>
      </w:r>
      <w:r w:rsidR="00A24FAF">
        <w:t>Equality</w:t>
      </w:r>
      <w:r w:rsidR="00E46903">
        <w:t xml:space="preserve"> Act 2010 already exist for disabled people to bring a claim</w:t>
      </w:r>
      <w:r w:rsidR="00915317">
        <w:t xml:space="preserve"> of pay discrimination</w:t>
      </w:r>
    </w:p>
    <w:p w14:paraId="15EAF75B" w14:textId="2023A4E9" w:rsidR="00E46903" w:rsidRDefault="000D7B29" w:rsidP="00E46903">
      <w:pPr>
        <w:keepLines w:val="0"/>
      </w:pPr>
      <w:r>
        <w:t>E</w:t>
      </w:r>
      <w:r w:rsidR="00E46903">
        <w:t xml:space="preserve">mployees can already bring a claim of </w:t>
      </w:r>
      <w:r w:rsidR="00A24FAF">
        <w:t>disability</w:t>
      </w:r>
      <w:r w:rsidR="00E46903">
        <w:t xml:space="preserve"> </w:t>
      </w:r>
      <w:r w:rsidR="00A24FAF">
        <w:t>discrimination</w:t>
      </w:r>
      <w:r w:rsidR="00E46903">
        <w:t xml:space="preserve"> (usually direct, sometimes indirect) if they believe they are being treated unfavourably because of their </w:t>
      </w:r>
      <w:r w:rsidR="00A24FAF">
        <w:t>disability</w:t>
      </w:r>
      <w:r w:rsidR="00E46903">
        <w:t xml:space="preserve"> – including if they thin</w:t>
      </w:r>
      <w:r w:rsidR="00A24FAF">
        <w:t>k</w:t>
      </w:r>
      <w:r w:rsidR="00E46903">
        <w:t xml:space="preserve"> they are being paid less than a non-</w:t>
      </w:r>
      <w:r w:rsidR="00A24FAF">
        <w:t>disabled</w:t>
      </w:r>
      <w:r w:rsidR="00E46903">
        <w:t xml:space="preserve"> person because of their </w:t>
      </w:r>
      <w:r w:rsidR="00A24FAF">
        <w:t xml:space="preserve">disability, or even without a comparator </w:t>
      </w:r>
      <w:r>
        <w:t xml:space="preserve">(if, for example, </w:t>
      </w:r>
      <w:r w:rsidR="00A24FAF">
        <w:t>they have not being given a pay rise, promotion, or other pay or benefit opportunity because of their disability</w:t>
      </w:r>
      <w:r>
        <w:t>)</w:t>
      </w:r>
      <w:r w:rsidR="00A24FAF">
        <w:t xml:space="preserve">. Therefore, </w:t>
      </w:r>
      <w:r>
        <w:t xml:space="preserve">some of our members felt that </w:t>
      </w:r>
      <w:r w:rsidR="002F3CE0">
        <w:t xml:space="preserve">a claim of </w:t>
      </w:r>
      <w:r w:rsidR="00A24FAF">
        <w:t>direct discrimination because of a disability is</w:t>
      </w:r>
      <w:r>
        <w:t>,</w:t>
      </w:r>
      <w:r w:rsidR="00A24FAF">
        <w:t xml:space="preserve"> potentially, technically easier for disabled </w:t>
      </w:r>
      <w:r>
        <w:t>employees</w:t>
      </w:r>
      <w:r w:rsidR="00A24FAF">
        <w:t xml:space="preserve"> to attempt</w:t>
      </w:r>
      <w:r>
        <w:t xml:space="preserve"> </w:t>
      </w:r>
      <w:r w:rsidR="002F3CE0">
        <w:t xml:space="preserve">to make </w:t>
      </w:r>
      <w:r>
        <w:t xml:space="preserve">– </w:t>
      </w:r>
      <w:r w:rsidR="00A24FAF">
        <w:t>particularly since</w:t>
      </w:r>
      <w:r>
        <w:t xml:space="preserve">, when </w:t>
      </w:r>
      <w:r w:rsidR="00A24FAF">
        <w:t xml:space="preserve">using </w:t>
      </w:r>
      <w:r w:rsidR="002F3CE0">
        <w:t xml:space="preserve">these routes of </w:t>
      </w:r>
      <w:r w:rsidR="00A24FAF">
        <w:t>direct or indirect discrimination, the disabled individual would not need to identify a comparator</w:t>
      </w:r>
      <w:r w:rsidR="002F3CE0">
        <w:t xml:space="preserve"> (a non-disabled person)</w:t>
      </w:r>
      <w:r w:rsidR="00A24FAF">
        <w:t>; they just need to prove that the unfavourable treatment is because of their own disability.</w:t>
      </w:r>
      <w:r w:rsidR="002F198E">
        <w:t xml:space="preserve"> </w:t>
      </w:r>
      <w:r w:rsidR="00803985">
        <w:t>One member who had worked on pay policy with a trade union said:</w:t>
      </w:r>
    </w:p>
    <w:p w14:paraId="351C15E3" w14:textId="11BEFB4D" w:rsidR="00803985" w:rsidRPr="00803985" w:rsidRDefault="00803985" w:rsidP="00803985">
      <w:pPr>
        <w:keepLines w:val="0"/>
        <w:ind w:left="907"/>
        <w:rPr>
          <w:rFonts w:asciiTheme="minorHAnsi" w:hAnsiTheme="minorHAnsi" w:cstheme="minorHAnsi"/>
          <w:i/>
          <w:iCs/>
          <w:color w:val="4D4F53" w:themeColor="text1"/>
        </w:rPr>
      </w:pPr>
      <w:r>
        <w:rPr>
          <w:rStyle w:val="normaltextrun"/>
          <w:rFonts w:asciiTheme="minorHAnsi" w:hAnsiTheme="minorHAnsi" w:cstheme="minorHAnsi"/>
          <w:i/>
          <w:iCs/>
          <w:color w:val="4D4F53" w:themeColor="text1"/>
          <w:bdr w:val="none" w:sz="0" w:space="0" w:color="auto" w:frame="1"/>
        </w:rPr>
        <w:t>“</w:t>
      </w:r>
      <w:r w:rsidRPr="00803985">
        <w:rPr>
          <w:rStyle w:val="normaltextrun"/>
          <w:rFonts w:asciiTheme="minorHAnsi" w:hAnsiTheme="minorHAnsi" w:cstheme="minorHAnsi"/>
          <w:i/>
          <w:iCs/>
          <w:color w:val="4D4F53" w:themeColor="text1"/>
          <w:bdr w:val="none" w:sz="0" w:space="0" w:color="auto" w:frame="1"/>
        </w:rPr>
        <w:t xml:space="preserve">As someone who spent a lot of time 18 years ago looking at equal pay legislation going into the creation of the Equality Act, I find </w:t>
      </w:r>
      <w:r w:rsidR="000D7B29">
        <w:rPr>
          <w:rStyle w:val="normaltextrun"/>
          <w:rFonts w:asciiTheme="minorHAnsi" w:hAnsiTheme="minorHAnsi" w:cstheme="minorHAnsi"/>
          <w:i/>
          <w:iCs/>
          <w:color w:val="4D4F53" w:themeColor="text1"/>
          <w:bdr w:val="none" w:sz="0" w:space="0" w:color="auto" w:frame="1"/>
        </w:rPr>
        <w:t>[the potential to expand equal pay to disability and race]</w:t>
      </w:r>
      <w:r w:rsidRPr="00803985">
        <w:rPr>
          <w:rStyle w:val="normaltextrun"/>
          <w:rFonts w:asciiTheme="minorHAnsi" w:hAnsiTheme="minorHAnsi" w:cstheme="minorHAnsi"/>
          <w:i/>
          <w:iCs/>
          <w:color w:val="4D4F53" w:themeColor="text1"/>
          <w:bdr w:val="none" w:sz="0" w:space="0" w:color="auto" w:frame="1"/>
        </w:rPr>
        <w:t xml:space="preserve"> baffling. Some experts in equal pay and discrimination law back then were arguing for the scrapping of the equal pay provisions rather than extension of them! Men or women should be able to make much more straightforward claims of direct or indirect sex discrimination if they believed they </w:t>
      </w:r>
      <w:r w:rsidRPr="00803985">
        <w:rPr>
          <w:rStyle w:val="normaltextrun"/>
          <w:rFonts w:asciiTheme="minorHAnsi" w:hAnsiTheme="minorHAnsi" w:cstheme="minorHAnsi"/>
          <w:i/>
          <w:iCs/>
          <w:color w:val="4D4F53" w:themeColor="text1"/>
          <w:bdr w:val="none" w:sz="0" w:space="0" w:color="auto" w:frame="1"/>
        </w:rPr>
        <w:lastRenderedPageBreak/>
        <w:t xml:space="preserve">were being paid differently to a </w:t>
      </w:r>
      <w:r w:rsidR="002F3CE0">
        <w:rPr>
          <w:rStyle w:val="normaltextrun"/>
          <w:rFonts w:asciiTheme="minorHAnsi" w:hAnsiTheme="minorHAnsi" w:cstheme="minorHAnsi"/>
          <w:i/>
          <w:iCs/>
          <w:color w:val="4D4F53" w:themeColor="text1"/>
          <w:bdr w:val="none" w:sz="0" w:space="0" w:color="auto" w:frame="1"/>
        </w:rPr>
        <w:t xml:space="preserve">woman or </w:t>
      </w:r>
      <w:r w:rsidRPr="00803985">
        <w:rPr>
          <w:rStyle w:val="normaltextrun"/>
          <w:rFonts w:asciiTheme="minorHAnsi" w:hAnsiTheme="minorHAnsi" w:cstheme="minorHAnsi"/>
          <w:i/>
          <w:iCs/>
          <w:color w:val="4D4F53" w:themeColor="text1"/>
          <w:bdr w:val="none" w:sz="0" w:space="0" w:color="auto" w:frame="1"/>
        </w:rPr>
        <w:t>man in a similar position. The decision not to pursue this [scrapping this element of legislation] was a pragmatic one in terms of upsetting existing case law and some liking the remedies if an equal pay case ever eventually succeeded.</w:t>
      </w:r>
      <w:r>
        <w:rPr>
          <w:rStyle w:val="normaltextrun"/>
          <w:rFonts w:asciiTheme="minorHAnsi" w:hAnsiTheme="minorHAnsi" w:cstheme="minorHAnsi"/>
          <w:i/>
          <w:iCs/>
          <w:color w:val="4D4F53" w:themeColor="text1"/>
          <w:bdr w:val="none" w:sz="0" w:space="0" w:color="auto" w:frame="1"/>
        </w:rPr>
        <w:t>”</w:t>
      </w:r>
      <w:r w:rsidRPr="00803985">
        <w:rPr>
          <w:rStyle w:val="normaltextrun"/>
          <w:rFonts w:asciiTheme="minorHAnsi" w:hAnsiTheme="minorHAnsi" w:cstheme="minorHAnsi"/>
          <w:i/>
          <w:iCs/>
          <w:color w:val="4D4F53" w:themeColor="text1"/>
          <w:bdr w:val="none" w:sz="0" w:space="0" w:color="auto" w:frame="1"/>
        </w:rPr>
        <w:t> </w:t>
      </w:r>
    </w:p>
    <w:p w14:paraId="7D77AE7D" w14:textId="77949F73" w:rsidR="00803985" w:rsidRDefault="00803985" w:rsidP="00803985">
      <w:pPr>
        <w:pStyle w:val="Heading2"/>
        <w:spacing w:line="360" w:lineRule="auto"/>
      </w:pPr>
      <w:r>
        <w:t>Identifying a non-disabled comparator</w:t>
      </w:r>
    </w:p>
    <w:p w14:paraId="7B79A90F" w14:textId="5F860826" w:rsidR="002F198E" w:rsidRDefault="002F198E" w:rsidP="00E46903">
      <w:pPr>
        <w:keepLines w:val="0"/>
      </w:pPr>
      <w:r>
        <w:t xml:space="preserve">In a </w:t>
      </w:r>
      <w:r w:rsidR="00803985">
        <w:t>disability</w:t>
      </w:r>
      <w:r>
        <w:t xml:space="preserve"> equal pay claim, there is also the difficulty of having to</w:t>
      </w:r>
      <w:r w:rsidR="002F3CE0">
        <w:t xml:space="preserve"> </w:t>
      </w:r>
      <w:r>
        <w:t xml:space="preserve">know as far as possible that the </w:t>
      </w:r>
      <w:r w:rsidR="00803985">
        <w:t>comparator</w:t>
      </w:r>
      <w:r>
        <w:t xml:space="preserve"> chosen </w:t>
      </w:r>
      <w:r w:rsidR="00803985">
        <w:t>by</w:t>
      </w:r>
      <w:r>
        <w:t xml:space="preserve"> the </w:t>
      </w:r>
      <w:r w:rsidR="00803985">
        <w:t>individual</w:t>
      </w:r>
      <w:r>
        <w:t xml:space="preserve"> bringing the claim really does not have a </w:t>
      </w:r>
      <w:r w:rsidR="00803985">
        <w:t>disability</w:t>
      </w:r>
      <w:r>
        <w:t>. In issuing an ET1 form to beg</w:t>
      </w:r>
      <w:r w:rsidR="000D7B29">
        <w:t>in</w:t>
      </w:r>
      <w:r>
        <w:t xml:space="preserve"> the claim </w:t>
      </w:r>
      <w:r w:rsidR="00803985">
        <w:t>process</w:t>
      </w:r>
      <w:r>
        <w:t xml:space="preserve">, the </w:t>
      </w:r>
      <w:r w:rsidR="00803985">
        <w:t>individual</w:t>
      </w:r>
      <w:r>
        <w:t xml:space="preserve"> would have to name the c</w:t>
      </w:r>
      <w:r w:rsidR="00803985">
        <w:t>omparator,</w:t>
      </w:r>
      <w:r>
        <w:t xml:space="preserve"> but it would not be until the case </w:t>
      </w:r>
      <w:r w:rsidR="00803985">
        <w:t>reaches</w:t>
      </w:r>
      <w:r>
        <w:t xml:space="preserve"> </w:t>
      </w:r>
      <w:r w:rsidR="00803985">
        <w:t>tribunal</w:t>
      </w:r>
      <w:r>
        <w:t xml:space="preserve"> that the process of deciding whether both the </w:t>
      </w:r>
      <w:r w:rsidR="00803985">
        <w:t>individual</w:t>
      </w:r>
      <w:r>
        <w:t xml:space="preserve"> and the </w:t>
      </w:r>
      <w:r w:rsidR="00803985">
        <w:t>comparator</w:t>
      </w:r>
      <w:r>
        <w:t xml:space="preserve"> are and are not </w:t>
      </w:r>
      <w:r w:rsidR="00803985">
        <w:t>disabled</w:t>
      </w:r>
      <w:r>
        <w:t xml:space="preserve"> </w:t>
      </w:r>
      <w:r w:rsidR="00803985">
        <w:t>respectively</w:t>
      </w:r>
      <w:r>
        <w:t xml:space="preserve"> </w:t>
      </w:r>
      <w:r w:rsidR="002F3CE0">
        <w:t xml:space="preserve">takes place. It would be only after this process has taken place </w:t>
      </w:r>
      <w:r>
        <w:t xml:space="preserve">that the </w:t>
      </w:r>
      <w:r w:rsidR="00803985">
        <w:t>individual</w:t>
      </w:r>
      <w:r>
        <w:t xml:space="preserve"> would know that they have </w:t>
      </w:r>
      <w:r w:rsidR="00803985">
        <w:t>identified</w:t>
      </w:r>
      <w:r>
        <w:t xml:space="preserve"> a suitable </w:t>
      </w:r>
      <w:r w:rsidR="00803985">
        <w:t>comparator</w:t>
      </w:r>
      <w:r>
        <w:t>. If, after having submitted an ET1 and having reached the tribunal, the trib</w:t>
      </w:r>
      <w:r w:rsidR="000D7B29">
        <w:t>un</w:t>
      </w:r>
      <w:r>
        <w:t xml:space="preserve">al decides their </w:t>
      </w:r>
      <w:r w:rsidR="00803985">
        <w:t>comparator</w:t>
      </w:r>
      <w:r>
        <w:t xml:space="preserve"> is in fact </w:t>
      </w:r>
      <w:r w:rsidR="00803985">
        <w:t>disabled</w:t>
      </w:r>
      <w:r>
        <w:t xml:space="preserve"> as per the Equality Act </w:t>
      </w:r>
      <w:r w:rsidR="000D7B29">
        <w:t xml:space="preserve">– </w:t>
      </w:r>
      <w:r>
        <w:t xml:space="preserve">for example, if the </w:t>
      </w:r>
      <w:r w:rsidR="00803985">
        <w:t>comparator</w:t>
      </w:r>
      <w:r>
        <w:t xml:space="preserve"> has a non-visible, undisclosed long-term condition that substantially </w:t>
      </w:r>
      <w:r w:rsidR="004B2EB2">
        <w:t>affects</w:t>
      </w:r>
      <w:r>
        <w:t xml:space="preserve"> their day to day lives (but is not evident at work</w:t>
      </w:r>
      <w:r w:rsidR="002F3CE0">
        <w:t xml:space="preserve"> to the individual bringing the claim</w:t>
      </w:r>
      <w:r>
        <w:t xml:space="preserve">) </w:t>
      </w:r>
      <w:r w:rsidR="000D7B29">
        <w:t>–</w:t>
      </w:r>
      <w:r>
        <w:t xml:space="preserve"> the </w:t>
      </w:r>
      <w:r w:rsidR="004B2EB2">
        <w:t>individual</w:t>
      </w:r>
      <w:r>
        <w:t xml:space="preserve"> </w:t>
      </w:r>
      <w:r w:rsidR="000D7B29">
        <w:t xml:space="preserve">bringing the claim </w:t>
      </w:r>
      <w:r>
        <w:t>would potentially get their claim dismissed at that stage.</w:t>
      </w:r>
    </w:p>
    <w:p w14:paraId="38CE8323" w14:textId="4A59E3C3" w:rsidR="002F198E" w:rsidRDefault="002F198E" w:rsidP="000D7B29">
      <w:pPr>
        <w:pStyle w:val="Heading2"/>
        <w:keepLines w:val="0"/>
        <w:spacing w:line="360" w:lineRule="auto"/>
      </w:pPr>
      <w:r>
        <w:t xml:space="preserve">Identifying </w:t>
      </w:r>
      <w:r w:rsidR="004B2EB2">
        <w:t>like, equivalent</w:t>
      </w:r>
      <w:r w:rsidR="000D7B29">
        <w:t>,</w:t>
      </w:r>
      <w:r w:rsidR="004B2EB2">
        <w:t xml:space="preserve"> or equal value work</w:t>
      </w:r>
    </w:p>
    <w:p w14:paraId="1FBF335C" w14:textId="209DC4EE" w:rsidR="00803985" w:rsidRDefault="002F198E" w:rsidP="000D7B29">
      <w:pPr>
        <w:keepLines w:val="0"/>
      </w:pPr>
      <w:r>
        <w:t xml:space="preserve">In an equal pay claim, having </w:t>
      </w:r>
      <w:r w:rsidR="004B2EB2">
        <w:t>identified</w:t>
      </w:r>
      <w:r>
        <w:t xml:space="preserve"> a </w:t>
      </w:r>
      <w:r w:rsidR="004B2EB2">
        <w:t>potential</w:t>
      </w:r>
      <w:r>
        <w:t xml:space="preserve"> </w:t>
      </w:r>
      <w:r w:rsidR="004B2EB2">
        <w:t>comparator</w:t>
      </w:r>
      <w:r>
        <w:t xml:space="preserve">, the </w:t>
      </w:r>
      <w:r w:rsidR="004B2EB2">
        <w:t>individual</w:t>
      </w:r>
      <w:r>
        <w:t xml:space="preserve"> </w:t>
      </w:r>
      <w:r w:rsidR="004B2EB2">
        <w:t>intend</w:t>
      </w:r>
      <w:r>
        <w:t xml:space="preserve">ing to bring the claim must then prove that the </w:t>
      </w:r>
      <w:r w:rsidR="004B2EB2">
        <w:t>comparator</w:t>
      </w:r>
      <w:r>
        <w:t xml:space="preserve"> is doing </w:t>
      </w:r>
      <w:r w:rsidR="004B2EB2">
        <w:t>“equal work”, defined in the Equality Act 2010 as work that is “like”, “rated as equivalent”, or “of equal value”</w:t>
      </w:r>
      <w:r w:rsidR="004B2EB2">
        <w:rPr>
          <w:rStyle w:val="FootnoteReference"/>
        </w:rPr>
        <w:footnoteReference w:id="2"/>
      </w:r>
      <w:r w:rsidR="004B2EB2">
        <w:t xml:space="preserve"> to that </w:t>
      </w:r>
      <w:r w:rsidR="000D7B29">
        <w:t xml:space="preserve">of the </w:t>
      </w:r>
      <w:r w:rsidR="004B2EB2">
        <w:t>identified comparator.</w:t>
      </w:r>
      <w:r>
        <w:t xml:space="preserve"> This can be </w:t>
      </w:r>
      <w:r w:rsidR="004B2EB2">
        <w:t>hard</w:t>
      </w:r>
      <w:r>
        <w:t xml:space="preserve"> enough in itself. </w:t>
      </w:r>
      <w:r w:rsidR="004B2EB2">
        <w:t>However</w:t>
      </w:r>
      <w:r>
        <w:t>, the government must be able to define – and it must be writ</w:t>
      </w:r>
      <w:r w:rsidR="000D7B29">
        <w:t>ten</w:t>
      </w:r>
      <w:r>
        <w:t xml:space="preserve"> in to the potential expansion of </w:t>
      </w:r>
      <w:r w:rsidR="004B2EB2">
        <w:t>disability</w:t>
      </w:r>
      <w:r>
        <w:t xml:space="preserve">-related equal </w:t>
      </w:r>
      <w:r w:rsidR="000D7B29">
        <w:t>p</w:t>
      </w:r>
      <w:r>
        <w:t xml:space="preserve">ay legislation </w:t>
      </w:r>
      <w:r w:rsidR="000D7B29">
        <w:t xml:space="preserve">– </w:t>
      </w:r>
      <w:r>
        <w:t xml:space="preserve">what constitutes a person’s role if that role has been </w:t>
      </w:r>
      <w:r w:rsidR="000D7B29">
        <w:t xml:space="preserve">subject </w:t>
      </w:r>
      <w:r w:rsidR="000D7B29">
        <w:lastRenderedPageBreak/>
        <w:t>to job carving</w:t>
      </w:r>
      <w:r>
        <w:t xml:space="preserve"> or had targets and </w:t>
      </w:r>
      <w:r w:rsidR="00296F45">
        <w:t xml:space="preserve">means of </w:t>
      </w:r>
      <w:r w:rsidR="00803985">
        <w:t>delivery</w:t>
      </w:r>
      <w:r w:rsidR="00296F45">
        <w:t xml:space="preserve"> </w:t>
      </w:r>
      <w:r w:rsidR="00803985">
        <w:t>adapted</w:t>
      </w:r>
      <w:r w:rsidR="00296F45">
        <w:t xml:space="preserve"> (for example) as a </w:t>
      </w:r>
      <w:r w:rsidR="00803985">
        <w:t>reasonable adjustment</w:t>
      </w:r>
      <w:r w:rsidR="00296F45">
        <w:t xml:space="preserve"> because of an </w:t>
      </w:r>
      <w:r w:rsidR="00803985">
        <w:t>individual</w:t>
      </w:r>
      <w:r w:rsidR="004B2EB2">
        <w:t>’</w:t>
      </w:r>
      <w:r w:rsidR="00296F45">
        <w:t xml:space="preserve">s </w:t>
      </w:r>
      <w:r w:rsidR="00803985">
        <w:t>disability</w:t>
      </w:r>
      <w:r w:rsidR="00296F45">
        <w:t xml:space="preserve">. </w:t>
      </w:r>
      <w:r w:rsidR="00803985">
        <w:t>Members agreed with this. In one member’s words:</w:t>
      </w:r>
    </w:p>
    <w:p w14:paraId="307EFF6D" w14:textId="5F98A784" w:rsidR="00803985" w:rsidRPr="00803985" w:rsidRDefault="00803985" w:rsidP="00803985">
      <w:pPr>
        <w:ind w:left="908"/>
        <w:rPr>
          <w:i/>
          <w:iCs/>
        </w:rPr>
      </w:pPr>
      <w:r w:rsidRPr="00803985">
        <w:rPr>
          <w:i/>
          <w:iCs/>
        </w:rPr>
        <w:t>“The only strength of the equal pay approach is that</w:t>
      </w:r>
      <w:r w:rsidR="000D7B29">
        <w:rPr>
          <w:i/>
          <w:iCs/>
        </w:rPr>
        <w:t>,</w:t>
      </w:r>
      <w:r w:rsidRPr="00803985">
        <w:rPr>
          <w:i/>
          <w:iCs/>
        </w:rPr>
        <w:t xml:space="preserve"> if you manage to get through it all, finding an actual comparator doing equal work in the same employment at the same time as you who is paid more, you then have the remedy of an implied clause in your contract which automatically levels up your pay and you get back pay compensation. I think potentially for a disabled complainant though, where adjustments may have been made to tasks and a unique role may have been created for them, it may be particularly difficult to meet the actual comparator requirement.” </w:t>
      </w:r>
    </w:p>
    <w:p w14:paraId="2E225A15" w14:textId="6C2E6BEA" w:rsidR="00803985" w:rsidRDefault="004B2EB2" w:rsidP="00803985">
      <w:r>
        <w:t>In addition, in situations where employers mould a role to someone’s specific interest</w:t>
      </w:r>
      <w:r w:rsidR="000D7B29">
        <w:t>s or expertise</w:t>
      </w:r>
      <w:r>
        <w:t xml:space="preserve"> or</w:t>
      </w:r>
      <w:r w:rsidR="000D7B29">
        <w:t xml:space="preserve"> where </w:t>
      </w:r>
      <w:r>
        <w:t xml:space="preserve">employers allow individuals to shape their roles via job crafting policies, it </w:t>
      </w:r>
      <w:r w:rsidR="000D7B29">
        <w:t>wa</w:t>
      </w:r>
      <w:r>
        <w:t xml:space="preserve">s unclear to </w:t>
      </w:r>
      <w:r w:rsidR="000D7B29">
        <w:t>our members</w:t>
      </w:r>
      <w:r>
        <w:t xml:space="preserve"> how </w:t>
      </w:r>
      <w:r w:rsidR="000D7B29">
        <w:t>like, equivalent, or equal value work w</w:t>
      </w:r>
      <w:r>
        <w:t>ould be defined</w:t>
      </w:r>
      <w:r w:rsidR="000D7B29">
        <w:t xml:space="preserve"> and assessed</w:t>
      </w:r>
      <w:r>
        <w:t xml:space="preserve">. </w:t>
      </w:r>
      <w:r w:rsidR="00803985">
        <w:t xml:space="preserve">For this reason, </w:t>
      </w:r>
      <w:r w:rsidR="00803985" w:rsidRPr="002F3CE0">
        <w:rPr>
          <w:b/>
          <w:bCs/>
        </w:rPr>
        <w:t xml:space="preserve">the government – and the law – must be able to define whether a disabled employee’s adjusted job (as part of a reasonable adjustment) is still the same job as when the job is being performed by someone who has not had it adjusted.  </w:t>
      </w:r>
    </w:p>
    <w:p w14:paraId="69C1644E" w14:textId="76EBB66D" w:rsidR="00A24FAF" w:rsidRDefault="00A24FAF" w:rsidP="0032465C">
      <w:pPr>
        <w:pStyle w:val="Heading2"/>
        <w:spacing w:line="360" w:lineRule="auto"/>
      </w:pPr>
      <w:r>
        <w:t>Successful equal pay claims are often for multiple claims</w:t>
      </w:r>
    </w:p>
    <w:p w14:paraId="508F409E" w14:textId="18F70A8C" w:rsidR="00A24FAF" w:rsidRDefault="0032465C" w:rsidP="0032465C">
      <w:pPr>
        <w:keepLines w:val="0"/>
        <w:shd w:val="clear" w:color="auto" w:fill="FFFFFF"/>
        <w:suppressAutoHyphens w:val="0"/>
        <w:spacing w:after="0"/>
        <w:textAlignment w:val="baseline"/>
        <w:rPr>
          <w:rFonts w:asciiTheme="minorHAnsi" w:eastAsia="Times New Roman" w:hAnsiTheme="minorHAnsi" w:cstheme="minorHAnsi"/>
          <w:color w:val="4D4F53" w:themeColor="text1"/>
          <w:szCs w:val="24"/>
          <w:bdr w:val="none" w:sz="0" w:space="0" w:color="auto"/>
          <w:lang w:eastAsia="en-GB"/>
        </w:rPr>
      </w:pPr>
      <w:r w:rsidRPr="0032465C">
        <w:rPr>
          <w:rFonts w:asciiTheme="minorHAnsi" w:eastAsia="Times New Roman" w:hAnsiTheme="minorHAnsi" w:cstheme="minorHAnsi"/>
          <w:color w:val="4D4F53" w:themeColor="text1"/>
          <w:szCs w:val="24"/>
          <w:bdr w:val="none" w:sz="0" w:space="0" w:color="auto"/>
          <w:lang w:eastAsia="en-GB"/>
        </w:rPr>
        <w:t>On</w:t>
      </w:r>
      <w:r>
        <w:rPr>
          <w:rFonts w:asciiTheme="minorHAnsi" w:eastAsia="Times New Roman" w:hAnsiTheme="minorHAnsi" w:cstheme="minorHAnsi"/>
          <w:color w:val="4D4F53" w:themeColor="text1"/>
          <w:szCs w:val="24"/>
          <w:bdr w:val="none" w:sz="0" w:space="0" w:color="auto"/>
          <w:lang w:eastAsia="en-GB"/>
        </w:rPr>
        <w:t>e</w:t>
      </w:r>
      <w:r w:rsidRPr="0032465C">
        <w:rPr>
          <w:rFonts w:asciiTheme="minorHAnsi" w:eastAsia="Times New Roman" w:hAnsiTheme="minorHAnsi" w:cstheme="minorHAnsi"/>
          <w:color w:val="4D4F53" w:themeColor="text1"/>
          <w:szCs w:val="24"/>
          <w:bdr w:val="none" w:sz="0" w:space="0" w:color="auto"/>
          <w:lang w:eastAsia="en-GB"/>
        </w:rPr>
        <w:t xml:space="preserve"> member raised that although </w:t>
      </w:r>
      <w:r>
        <w:rPr>
          <w:rFonts w:asciiTheme="minorHAnsi" w:eastAsia="Times New Roman" w:hAnsiTheme="minorHAnsi" w:cstheme="minorHAnsi"/>
          <w:color w:val="4D4F53" w:themeColor="text1"/>
          <w:szCs w:val="24"/>
          <w:bdr w:val="none" w:sz="0" w:space="0" w:color="auto"/>
          <w:lang w:eastAsia="en-GB"/>
        </w:rPr>
        <w:t xml:space="preserve">tribunal </w:t>
      </w:r>
      <w:r w:rsidRPr="0032465C">
        <w:rPr>
          <w:rFonts w:asciiTheme="minorHAnsi" w:eastAsia="Times New Roman" w:hAnsiTheme="minorHAnsi" w:cstheme="minorHAnsi"/>
          <w:color w:val="4D4F53" w:themeColor="text1"/>
          <w:szCs w:val="24"/>
          <w:bdr w:val="none" w:sz="0" w:space="0" w:color="auto"/>
          <w:lang w:eastAsia="en-GB"/>
        </w:rPr>
        <w:t>statistics do</w:t>
      </w:r>
      <w:r>
        <w:rPr>
          <w:rFonts w:asciiTheme="minorHAnsi" w:eastAsia="Times New Roman" w:hAnsiTheme="minorHAnsi" w:cstheme="minorHAnsi"/>
          <w:color w:val="4D4F53" w:themeColor="text1"/>
          <w:szCs w:val="24"/>
          <w:bdr w:val="none" w:sz="0" w:space="0" w:color="auto"/>
          <w:lang w:eastAsia="en-GB"/>
        </w:rPr>
        <w:t xml:space="preserve"> not</w:t>
      </w:r>
      <w:r w:rsidRPr="0032465C">
        <w:rPr>
          <w:rFonts w:asciiTheme="minorHAnsi" w:eastAsia="Times New Roman" w:hAnsiTheme="minorHAnsi" w:cstheme="minorHAnsi"/>
          <w:color w:val="4D4F53" w:themeColor="text1"/>
          <w:szCs w:val="24"/>
          <w:bdr w:val="none" w:sz="0" w:space="0" w:color="auto"/>
          <w:lang w:eastAsia="en-GB"/>
        </w:rPr>
        <w:t xml:space="preserve"> breakdown multiple and single cases by type of claims, there </w:t>
      </w:r>
      <w:r w:rsidR="005023A6">
        <w:rPr>
          <w:rFonts w:asciiTheme="minorHAnsi" w:eastAsia="Times New Roman" w:hAnsiTheme="minorHAnsi" w:cstheme="minorHAnsi"/>
          <w:color w:val="4D4F53" w:themeColor="text1"/>
          <w:szCs w:val="24"/>
          <w:bdr w:val="none" w:sz="0" w:space="0" w:color="auto"/>
          <w:lang w:eastAsia="en-GB"/>
        </w:rPr>
        <w:t xml:space="preserve">is </w:t>
      </w:r>
      <w:r w:rsidRPr="0032465C">
        <w:rPr>
          <w:rFonts w:asciiTheme="minorHAnsi" w:eastAsia="Times New Roman" w:hAnsiTheme="minorHAnsi" w:cstheme="minorHAnsi"/>
          <w:color w:val="4D4F53" w:themeColor="text1"/>
          <w:szCs w:val="24"/>
          <w:bdr w:val="none" w:sz="0" w:space="0" w:color="auto"/>
          <w:lang w:eastAsia="en-GB"/>
        </w:rPr>
        <w:t xml:space="preserve">an indication that multiple claims are more successful – or at least, less likely to be </w:t>
      </w:r>
      <w:r w:rsidR="00324386">
        <w:rPr>
          <w:rFonts w:asciiTheme="minorHAnsi" w:eastAsia="Times New Roman" w:hAnsiTheme="minorHAnsi" w:cstheme="minorHAnsi"/>
          <w:color w:val="4D4F53" w:themeColor="text1"/>
          <w:szCs w:val="24"/>
          <w:bdr w:val="none" w:sz="0" w:space="0" w:color="auto"/>
          <w:lang w:eastAsia="en-GB"/>
        </w:rPr>
        <w:t>disposed.</w:t>
      </w:r>
      <w:r w:rsidR="00324386">
        <w:rPr>
          <w:rStyle w:val="FootnoteReference"/>
          <w:rFonts w:asciiTheme="minorHAnsi" w:eastAsia="Times New Roman" w:hAnsiTheme="minorHAnsi" w:cstheme="minorHAnsi"/>
          <w:color w:val="4D4F53" w:themeColor="text1"/>
          <w:szCs w:val="24"/>
          <w:bdr w:val="none" w:sz="0" w:space="0" w:color="auto"/>
          <w:lang w:eastAsia="en-GB"/>
        </w:rPr>
        <w:footnoteReference w:id="3"/>
      </w:r>
      <w:r w:rsidRPr="0032465C">
        <w:rPr>
          <w:rFonts w:asciiTheme="minorHAnsi" w:eastAsia="Times New Roman" w:hAnsiTheme="minorHAnsi" w:cstheme="minorHAnsi"/>
          <w:color w:val="4D4F53" w:themeColor="text1"/>
          <w:szCs w:val="24"/>
          <w:bdr w:val="none" w:sz="0" w:space="0" w:color="auto"/>
          <w:lang w:eastAsia="en-GB"/>
        </w:rPr>
        <w:t xml:space="preserve"> </w:t>
      </w:r>
      <w:r w:rsidR="00324386">
        <w:rPr>
          <w:rFonts w:asciiTheme="minorHAnsi" w:eastAsia="Times New Roman" w:hAnsiTheme="minorHAnsi" w:cstheme="minorHAnsi"/>
          <w:color w:val="4D4F53" w:themeColor="text1"/>
          <w:szCs w:val="24"/>
          <w:bdr w:val="none" w:sz="0" w:space="0" w:color="auto"/>
          <w:lang w:eastAsia="en-GB"/>
        </w:rPr>
        <w:t>Further still</w:t>
      </w:r>
      <w:r w:rsidR="000D7B29">
        <w:rPr>
          <w:rFonts w:asciiTheme="minorHAnsi" w:eastAsia="Times New Roman" w:hAnsiTheme="minorHAnsi" w:cstheme="minorHAnsi"/>
          <w:color w:val="4D4F53" w:themeColor="text1"/>
          <w:szCs w:val="24"/>
          <w:bdr w:val="none" w:sz="0" w:space="0" w:color="auto"/>
          <w:lang w:eastAsia="en-GB"/>
        </w:rPr>
        <w:t>,</w:t>
      </w:r>
      <w:r w:rsidR="00324386">
        <w:rPr>
          <w:rFonts w:asciiTheme="minorHAnsi" w:eastAsia="Times New Roman" w:hAnsiTheme="minorHAnsi" w:cstheme="minorHAnsi"/>
          <w:color w:val="4D4F53" w:themeColor="text1"/>
          <w:szCs w:val="24"/>
          <w:bdr w:val="none" w:sz="0" w:space="0" w:color="auto"/>
          <w:lang w:eastAsia="en-GB"/>
        </w:rPr>
        <w:t xml:space="preserve"> there was a view that multiple cases of </w:t>
      </w:r>
      <w:r w:rsidR="00324386">
        <w:rPr>
          <w:rFonts w:asciiTheme="minorHAnsi" w:eastAsia="Times New Roman" w:hAnsiTheme="minorHAnsi" w:cstheme="minorHAnsi"/>
          <w:color w:val="4D4F53" w:themeColor="text1"/>
          <w:szCs w:val="24"/>
          <w:bdr w:val="none" w:sz="0" w:space="0" w:color="auto"/>
          <w:lang w:eastAsia="en-GB"/>
        </w:rPr>
        <w:lastRenderedPageBreak/>
        <w:t>equal pay have so far been multiple claims which are based on holistic or “traditional” perceptions</w:t>
      </w:r>
      <w:r w:rsidR="000D7B29">
        <w:rPr>
          <w:rFonts w:asciiTheme="minorHAnsi" w:eastAsia="Times New Roman" w:hAnsiTheme="minorHAnsi" w:cstheme="minorHAnsi"/>
          <w:color w:val="4D4F53" w:themeColor="text1"/>
          <w:szCs w:val="24"/>
          <w:bdr w:val="none" w:sz="0" w:space="0" w:color="auto"/>
          <w:lang w:eastAsia="en-GB"/>
        </w:rPr>
        <w:t>,</w:t>
      </w:r>
      <w:r w:rsidR="00324386">
        <w:rPr>
          <w:rFonts w:asciiTheme="minorHAnsi" w:eastAsia="Times New Roman" w:hAnsiTheme="minorHAnsi" w:cstheme="minorHAnsi"/>
          <w:color w:val="4D4F53" w:themeColor="text1"/>
          <w:szCs w:val="24"/>
          <w:bdr w:val="none" w:sz="0" w:space="0" w:color="auto"/>
          <w:lang w:eastAsia="en-GB"/>
        </w:rPr>
        <w:t xml:space="preserve"> and long-term systematic unequal pay </w:t>
      </w:r>
      <w:r w:rsidR="000D7B29">
        <w:rPr>
          <w:rFonts w:asciiTheme="minorHAnsi" w:eastAsia="Times New Roman" w:hAnsiTheme="minorHAnsi" w:cstheme="minorHAnsi"/>
          <w:color w:val="4D4F53" w:themeColor="text1"/>
          <w:szCs w:val="24"/>
          <w:bdr w:val="none" w:sz="0" w:space="0" w:color="auto"/>
          <w:lang w:eastAsia="en-GB"/>
        </w:rPr>
        <w:t xml:space="preserve">exists </w:t>
      </w:r>
      <w:r w:rsidR="00324386">
        <w:rPr>
          <w:rFonts w:asciiTheme="minorHAnsi" w:eastAsia="Times New Roman" w:hAnsiTheme="minorHAnsi" w:cstheme="minorHAnsi"/>
          <w:color w:val="4D4F53" w:themeColor="text1"/>
          <w:szCs w:val="24"/>
          <w:bdr w:val="none" w:sz="0" w:space="0" w:color="auto"/>
          <w:lang w:eastAsia="en-GB"/>
        </w:rPr>
        <w:t>because of the types of vocations women typically fulfilled. In one employer’s words:</w:t>
      </w:r>
    </w:p>
    <w:p w14:paraId="03E36A8E" w14:textId="77777777" w:rsidR="000D7B29" w:rsidRPr="00A24FAF" w:rsidRDefault="000D7B29" w:rsidP="0032465C">
      <w:pPr>
        <w:keepLines w:val="0"/>
        <w:shd w:val="clear" w:color="auto" w:fill="FFFFFF"/>
        <w:suppressAutoHyphens w:val="0"/>
        <w:spacing w:after="0"/>
        <w:textAlignment w:val="baseline"/>
        <w:rPr>
          <w:rFonts w:asciiTheme="minorHAnsi" w:eastAsia="Times New Roman" w:hAnsiTheme="minorHAnsi" w:cstheme="minorHAnsi"/>
          <w:color w:val="4D4F53" w:themeColor="text1"/>
          <w:szCs w:val="24"/>
          <w:bdr w:val="none" w:sz="0" w:space="0" w:color="auto"/>
          <w:lang w:eastAsia="en-GB"/>
        </w:rPr>
      </w:pPr>
    </w:p>
    <w:p w14:paraId="6633793A" w14:textId="53A5BF9B" w:rsidR="00A24FAF" w:rsidRPr="002F198E" w:rsidRDefault="00AE4715" w:rsidP="002F198E">
      <w:pPr>
        <w:ind w:left="908"/>
        <w:rPr>
          <w:i/>
          <w:iCs/>
          <w:lang w:val="en-US"/>
        </w:rPr>
      </w:pPr>
      <w:r w:rsidRPr="002F198E">
        <w:rPr>
          <w:i/>
          <w:iCs/>
          <w:lang w:val="en-US"/>
        </w:rPr>
        <w:t xml:space="preserve">“The vast </w:t>
      </w:r>
      <w:r w:rsidR="002F198E" w:rsidRPr="002F198E">
        <w:rPr>
          <w:i/>
          <w:iCs/>
          <w:lang w:val="en-US"/>
        </w:rPr>
        <w:t>majority</w:t>
      </w:r>
      <w:r w:rsidRPr="002F198E">
        <w:rPr>
          <w:i/>
          <w:iCs/>
          <w:lang w:val="en-US"/>
        </w:rPr>
        <w:t xml:space="preserve"> </w:t>
      </w:r>
      <w:r w:rsidR="002F198E" w:rsidRPr="002F198E">
        <w:rPr>
          <w:i/>
          <w:iCs/>
          <w:lang w:val="en-US"/>
        </w:rPr>
        <w:t>of</w:t>
      </w:r>
      <w:r w:rsidRPr="002F198E">
        <w:rPr>
          <w:i/>
          <w:iCs/>
          <w:lang w:val="en-US"/>
        </w:rPr>
        <w:t xml:space="preserve"> equa</w:t>
      </w:r>
      <w:r w:rsidR="002F198E" w:rsidRPr="002F198E">
        <w:rPr>
          <w:i/>
          <w:iCs/>
          <w:lang w:val="en-US"/>
        </w:rPr>
        <w:t>l</w:t>
      </w:r>
      <w:r w:rsidRPr="002F198E">
        <w:rPr>
          <w:i/>
          <w:iCs/>
          <w:lang w:val="en-US"/>
        </w:rPr>
        <w:t xml:space="preserve"> pay cases are about how </w:t>
      </w:r>
      <w:r w:rsidR="002F198E" w:rsidRPr="002F198E">
        <w:rPr>
          <w:i/>
          <w:iCs/>
          <w:lang w:val="en-US"/>
        </w:rPr>
        <w:t>women’s</w:t>
      </w:r>
      <w:r w:rsidRPr="002F198E">
        <w:rPr>
          <w:i/>
          <w:iCs/>
          <w:lang w:val="en-US"/>
        </w:rPr>
        <w:t xml:space="preserve"> work is viewed – it’s about things like women doing more [family] care work, the</w:t>
      </w:r>
      <w:r w:rsidR="000D7B29">
        <w:rPr>
          <w:i/>
          <w:iCs/>
          <w:lang w:val="en-US"/>
        </w:rPr>
        <w:t>ir</w:t>
      </w:r>
      <w:r w:rsidRPr="002F198E">
        <w:rPr>
          <w:i/>
          <w:iCs/>
          <w:lang w:val="en-US"/>
        </w:rPr>
        <w:t xml:space="preserve"> traditional vocations, and lower value work that they have done for decades. I don’t think that exists in the same way for other </w:t>
      </w:r>
      <w:r w:rsidR="002F198E" w:rsidRPr="002F198E">
        <w:rPr>
          <w:i/>
          <w:iCs/>
          <w:lang w:val="en-US"/>
        </w:rPr>
        <w:t>protected</w:t>
      </w:r>
      <w:r w:rsidRPr="002F198E">
        <w:rPr>
          <w:i/>
          <w:iCs/>
          <w:lang w:val="en-US"/>
        </w:rPr>
        <w:t xml:space="preserve"> </w:t>
      </w:r>
      <w:r w:rsidR="002F198E" w:rsidRPr="002F198E">
        <w:rPr>
          <w:i/>
          <w:iCs/>
          <w:lang w:val="en-US"/>
        </w:rPr>
        <w:t>characteristics</w:t>
      </w:r>
      <w:r w:rsidRPr="002F198E">
        <w:rPr>
          <w:i/>
          <w:iCs/>
          <w:lang w:val="en-US"/>
        </w:rPr>
        <w:t>.</w:t>
      </w:r>
      <w:r w:rsidR="002F198E" w:rsidRPr="002F198E">
        <w:rPr>
          <w:i/>
          <w:iCs/>
          <w:lang w:val="en-US"/>
        </w:rPr>
        <w:t>”</w:t>
      </w:r>
    </w:p>
    <w:p w14:paraId="0E837678" w14:textId="2C0D9301" w:rsidR="00A24FAF" w:rsidRDefault="00A24FAF" w:rsidP="00A24FAF">
      <w:pPr>
        <w:pStyle w:val="Heading2"/>
        <w:spacing w:line="360" w:lineRule="auto"/>
      </w:pPr>
      <w:r>
        <w:t>Equal pay audits</w:t>
      </w:r>
    </w:p>
    <w:p w14:paraId="01E66A32" w14:textId="6CF6175F" w:rsidR="00A24FAF" w:rsidRDefault="00A24FAF" w:rsidP="00A24FAF">
      <w:pPr>
        <w:rPr>
          <w:lang w:val="en-US"/>
        </w:rPr>
      </w:pPr>
      <w:r>
        <w:rPr>
          <w:lang w:val="en-US"/>
        </w:rPr>
        <w:t xml:space="preserve">Good </w:t>
      </w:r>
      <w:proofErr w:type="gramStart"/>
      <w:r>
        <w:rPr>
          <w:lang w:val="en-US"/>
        </w:rPr>
        <w:t>employers</w:t>
      </w:r>
      <w:proofErr w:type="gramEnd"/>
      <w:r>
        <w:rPr>
          <w:lang w:val="en-US"/>
        </w:rPr>
        <w:t xml:space="preserve"> would undertake equal pay audits </w:t>
      </w:r>
      <w:r w:rsidR="000D7B29">
        <w:rPr>
          <w:lang w:val="en-US"/>
        </w:rPr>
        <w:t>voluntarily</w:t>
      </w:r>
      <w:r>
        <w:rPr>
          <w:lang w:val="en-US"/>
        </w:rPr>
        <w:t xml:space="preserve"> within the means, regularity and </w:t>
      </w:r>
      <w:proofErr w:type="gramStart"/>
      <w:r>
        <w:rPr>
          <w:lang w:val="en-US"/>
        </w:rPr>
        <w:t>time period</w:t>
      </w:r>
      <w:proofErr w:type="gramEnd"/>
      <w:r>
        <w:rPr>
          <w:lang w:val="en-US"/>
        </w:rPr>
        <w:t>, and sector/market nuances in which their organisation operates</w:t>
      </w:r>
      <w:r w:rsidR="000D7B29">
        <w:rPr>
          <w:lang w:val="en-US"/>
        </w:rPr>
        <w:t>.</w:t>
      </w:r>
      <w:r>
        <w:rPr>
          <w:lang w:val="en-US"/>
        </w:rPr>
        <w:t xml:space="preserve"> Currently equal pay audits often come about as the result of a tribunal recommendation. Some members felt this was the ‘wrong way around’. In one member’s words:</w:t>
      </w:r>
    </w:p>
    <w:p w14:paraId="6C44719D" w14:textId="021958AF" w:rsidR="00A24FAF" w:rsidRPr="00A24FAF" w:rsidRDefault="00A24FAF" w:rsidP="00A24FAF">
      <w:pPr>
        <w:ind w:left="908"/>
        <w:rPr>
          <w:rFonts w:ascii="Segoe UI" w:hAnsi="Segoe UI" w:cs="Segoe UI"/>
          <w:i/>
          <w:iCs/>
          <w:color w:val="auto"/>
          <w:sz w:val="18"/>
          <w:szCs w:val="18"/>
          <w:bdr w:val="none" w:sz="0" w:space="0" w:color="auto"/>
          <w:lang w:eastAsia="en-GB"/>
        </w:rPr>
      </w:pPr>
      <w:r>
        <w:rPr>
          <w:i/>
          <w:iCs/>
          <w:bdr w:val="none" w:sz="0" w:space="0" w:color="auto"/>
          <w:lang w:eastAsia="en-GB"/>
        </w:rPr>
        <w:t>“</w:t>
      </w:r>
      <w:r w:rsidRPr="00A24FAF">
        <w:rPr>
          <w:i/>
          <w:iCs/>
          <w:bdr w:val="none" w:sz="0" w:space="0" w:color="auto"/>
          <w:lang w:eastAsia="en-GB"/>
        </w:rPr>
        <w:t>The whole thing about requiring equal pay audits if there’s been an equal pay breach – a point made many years ago repeatedly when tribunals were given power to require an audit following a finding of unequal pay – i</w:t>
      </w:r>
      <w:r w:rsidR="005023A6">
        <w:rPr>
          <w:i/>
          <w:iCs/>
          <w:bdr w:val="none" w:sz="0" w:space="0" w:color="auto"/>
          <w:lang w:eastAsia="en-GB"/>
        </w:rPr>
        <w:t>s that it’s</w:t>
      </w:r>
      <w:r w:rsidRPr="00A24FAF">
        <w:rPr>
          <w:i/>
          <w:iCs/>
          <w:bdr w:val="none" w:sz="0" w:space="0" w:color="auto"/>
          <w:lang w:eastAsia="en-GB"/>
        </w:rPr>
        <w:t xml:space="preserve"> the equal pay audit that helps you identify the potential equal pay breaches and prevent equal pay claims. So, it’s requiring audits after the horse has bolted.</w:t>
      </w:r>
      <w:r>
        <w:rPr>
          <w:i/>
          <w:iCs/>
          <w:bdr w:val="none" w:sz="0" w:space="0" w:color="auto"/>
          <w:lang w:eastAsia="en-GB"/>
        </w:rPr>
        <w:t>”</w:t>
      </w:r>
    </w:p>
    <w:p w14:paraId="09AC4C77" w14:textId="42DA59EC" w:rsidR="00A24FAF" w:rsidRDefault="00A24FAF" w:rsidP="00A24FAF">
      <w:pPr>
        <w:rPr>
          <w:lang w:val="en-US"/>
        </w:rPr>
      </w:pPr>
      <w:r>
        <w:rPr>
          <w:lang w:val="en-US"/>
        </w:rPr>
        <w:t>Many employers are already concerned about resourcing additional</w:t>
      </w:r>
      <w:r w:rsidR="001C7B9D">
        <w:rPr>
          <w:lang w:val="en-US"/>
        </w:rPr>
        <w:t xml:space="preserve"> mandatory </w:t>
      </w:r>
      <w:r w:rsidR="000D7B29">
        <w:rPr>
          <w:lang w:val="en-US"/>
        </w:rPr>
        <w:t xml:space="preserve">workforce and pay gap </w:t>
      </w:r>
      <w:r w:rsidR="001C7B9D">
        <w:rPr>
          <w:lang w:val="en-US"/>
        </w:rPr>
        <w:t xml:space="preserve">reporting requirements, so any attempt to mandate equal pay audits feels ‘too much’. There should instead </w:t>
      </w:r>
      <w:r w:rsidR="000D7B29">
        <w:rPr>
          <w:lang w:val="en-US"/>
        </w:rPr>
        <w:t>be</w:t>
      </w:r>
      <w:r w:rsidR="001C7B9D">
        <w:rPr>
          <w:lang w:val="en-US"/>
        </w:rPr>
        <w:t xml:space="preserve"> proactive encouragement – perhaps by the Equality and Human Rights Commission – for employers to undertake equal pay audits at a time that is manageable </w:t>
      </w:r>
      <w:r w:rsidR="008333FB">
        <w:rPr>
          <w:lang w:val="en-US"/>
        </w:rPr>
        <w:t xml:space="preserve">and sensible </w:t>
      </w:r>
      <w:r w:rsidR="001C7B9D">
        <w:rPr>
          <w:lang w:val="en-US"/>
        </w:rPr>
        <w:t>for them. We do not believe equal pay audits like this should become reportable</w:t>
      </w:r>
      <w:r w:rsidR="008333FB">
        <w:rPr>
          <w:lang w:val="en-US"/>
        </w:rPr>
        <w:t xml:space="preserve"> by mandate</w:t>
      </w:r>
      <w:r w:rsidR="001C7B9D">
        <w:rPr>
          <w:lang w:val="en-US"/>
        </w:rPr>
        <w:t>. Businesses should be able to monitor</w:t>
      </w:r>
      <w:r w:rsidR="008333FB">
        <w:rPr>
          <w:lang w:val="en-US"/>
        </w:rPr>
        <w:t>,</w:t>
      </w:r>
      <w:r w:rsidR="001C7B9D">
        <w:rPr>
          <w:lang w:val="en-US"/>
        </w:rPr>
        <w:t xml:space="preserve"> </w:t>
      </w:r>
      <w:r w:rsidR="005023A6">
        <w:rPr>
          <w:lang w:val="en-US"/>
        </w:rPr>
        <w:t>identify</w:t>
      </w:r>
      <w:r w:rsidR="008333FB">
        <w:rPr>
          <w:lang w:val="en-US"/>
        </w:rPr>
        <w:t>,</w:t>
      </w:r>
      <w:r w:rsidR="001C7B9D">
        <w:rPr>
          <w:lang w:val="en-US"/>
        </w:rPr>
        <w:t xml:space="preserve"> and address unfairness in their organisations without having to do so publicly. </w:t>
      </w:r>
    </w:p>
    <w:p w14:paraId="693C8293" w14:textId="56DB430F" w:rsidR="001C7B9D" w:rsidRDefault="001C7B9D" w:rsidP="0032465C">
      <w:pPr>
        <w:pStyle w:val="Heading2"/>
        <w:keepLines w:val="0"/>
        <w:spacing w:line="360" w:lineRule="auto"/>
      </w:pPr>
      <w:r>
        <w:t>Equal pay audit is different to auditing for “fair” pay</w:t>
      </w:r>
    </w:p>
    <w:p w14:paraId="3376C18C" w14:textId="08D655CA" w:rsidR="001C7B9D" w:rsidRDefault="001C7B9D" w:rsidP="00324386">
      <w:pPr>
        <w:keepLines w:val="0"/>
      </w:pPr>
      <w:r>
        <w:lastRenderedPageBreak/>
        <w:t xml:space="preserve">“Equal pay audit” refers to </w:t>
      </w:r>
      <w:r w:rsidR="00035BDE">
        <w:t xml:space="preserve">a </w:t>
      </w:r>
      <w:r>
        <w:t>very specific task. BDF would argue employers should be encouraged to undertake fair pay audits which keep hold of market competition, reward</w:t>
      </w:r>
      <w:r w:rsidR="008333FB">
        <w:t>ing</w:t>
      </w:r>
      <w:r>
        <w:t xml:space="preserve"> long tenure and continuous service loyalty, and reward performance (where appropriate</w:t>
      </w:r>
      <w:r w:rsidR="008333FB">
        <w:t>ly managed</w:t>
      </w:r>
      <w:r>
        <w:t xml:space="preserve"> and defined in an employer’</w:t>
      </w:r>
      <w:r w:rsidR="00035BDE">
        <w:t>s</w:t>
      </w:r>
      <w:r>
        <w:t xml:space="preserve"> </w:t>
      </w:r>
      <w:r w:rsidR="008333FB">
        <w:t xml:space="preserve">own </w:t>
      </w:r>
      <w:r>
        <w:t xml:space="preserve">policy). We would encourage </w:t>
      </w:r>
      <w:r w:rsidR="008333FB">
        <w:t xml:space="preserve">fair pay audits to go a little wider than equal pay audits </w:t>
      </w:r>
      <w:r>
        <w:t xml:space="preserve">and </w:t>
      </w:r>
      <w:r w:rsidR="008333FB">
        <w:t xml:space="preserve">while </w:t>
      </w:r>
      <w:r>
        <w:t>keeping performance motivation and sector competition</w:t>
      </w:r>
      <w:r w:rsidR="008333FB">
        <w:t xml:space="preserve">; </w:t>
      </w:r>
      <w:r>
        <w:t xml:space="preserve">a </w:t>
      </w:r>
      <w:r w:rsidR="008333FB">
        <w:t xml:space="preserve">good </w:t>
      </w:r>
      <w:r w:rsidR="00035BDE">
        <w:t xml:space="preserve">equal </w:t>
      </w:r>
      <w:r w:rsidR="008333FB">
        <w:t xml:space="preserve">pay </w:t>
      </w:r>
      <w:r>
        <w:t xml:space="preserve">audit </w:t>
      </w:r>
      <w:r w:rsidR="008333FB">
        <w:t>should by default</w:t>
      </w:r>
      <w:r>
        <w:t xml:space="preserve"> look into these aspects of process as well as the final data output that a specifically define</w:t>
      </w:r>
      <w:r w:rsidR="008333FB">
        <w:t>d</w:t>
      </w:r>
      <w:r>
        <w:t xml:space="preserve"> “equal pay audit” typically requires. We would therefore </w:t>
      </w:r>
      <w:r w:rsidR="008333FB">
        <w:t xml:space="preserve">encourage </w:t>
      </w:r>
      <w:r>
        <w:t xml:space="preserve">employers </w:t>
      </w:r>
      <w:r w:rsidR="008333FB">
        <w:t xml:space="preserve">and government to </w:t>
      </w:r>
      <w:r>
        <w:t>work to</w:t>
      </w:r>
      <w:r w:rsidR="008333FB">
        <w:t>wards</w:t>
      </w:r>
      <w:r>
        <w:t xml:space="preserve"> “fair pay audit</w:t>
      </w:r>
      <w:r w:rsidR="008333FB">
        <w:t>s</w:t>
      </w:r>
      <w:r>
        <w:t>” to make it meaningful while keeping up with business and sector nuances.</w:t>
      </w:r>
    </w:p>
    <w:p w14:paraId="6F0DE7D2" w14:textId="6AFF34E5" w:rsidR="00AE4715" w:rsidRDefault="00AE4715" w:rsidP="0032465C">
      <w:pPr>
        <w:pStyle w:val="Heading2"/>
        <w:keepLines w:val="0"/>
        <w:spacing w:line="360" w:lineRule="auto"/>
      </w:pPr>
      <w:r>
        <w:t xml:space="preserve">Transparency is not always a good or helpful thing for </w:t>
      </w:r>
      <w:r w:rsidR="008333FB">
        <w:t xml:space="preserve">businesses </w:t>
      </w:r>
      <w:r>
        <w:t>to thrive</w:t>
      </w:r>
    </w:p>
    <w:p w14:paraId="62D93ACF" w14:textId="40960D09" w:rsidR="00AE4715" w:rsidRDefault="001C7B9D" w:rsidP="0032465C">
      <w:pPr>
        <w:keepLines w:val="0"/>
        <w:rPr>
          <w:lang w:val="en-US"/>
        </w:rPr>
      </w:pPr>
      <w:r>
        <w:rPr>
          <w:lang w:val="en-US"/>
        </w:rPr>
        <w:t xml:space="preserve">This is also relevant to pay transparency. </w:t>
      </w:r>
      <w:r w:rsidR="00AE4715">
        <w:rPr>
          <w:lang w:val="en-US"/>
        </w:rPr>
        <w:t>Transparency</w:t>
      </w:r>
      <w:r>
        <w:rPr>
          <w:lang w:val="en-US"/>
        </w:rPr>
        <w:t xml:space="preserve"> is not the epitome of fairness in pay. </w:t>
      </w:r>
      <w:r w:rsidR="00AE4715">
        <w:rPr>
          <w:lang w:val="en-US"/>
        </w:rPr>
        <w:t>Transparency</w:t>
      </w:r>
      <w:r>
        <w:rPr>
          <w:lang w:val="en-US"/>
        </w:rPr>
        <w:t xml:space="preserve"> can also dampen market </w:t>
      </w:r>
      <w:r w:rsidR="00AE4715">
        <w:rPr>
          <w:lang w:val="en-US"/>
        </w:rPr>
        <w:t>competition</w:t>
      </w:r>
      <w:r>
        <w:rPr>
          <w:lang w:val="en-US"/>
        </w:rPr>
        <w:t xml:space="preserve"> and </w:t>
      </w:r>
      <w:r w:rsidR="008333FB">
        <w:rPr>
          <w:lang w:val="en-US"/>
        </w:rPr>
        <w:t xml:space="preserve">interfere with </w:t>
      </w:r>
      <w:r w:rsidR="00AE4715">
        <w:rPr>
          <w:lang w:val="en-US"/>
        </w:rPr>
        <w:t>recruiting</w:t>
      </w:r>
      <w:r>
        <w:rPr>
          <w:lang w:val="en-US"/>
        </w:rPr>
        <w:t xml:space="preserve"> for expertise and within timeframes that </w:t>
      </w:r>
      <w:r w:rsidR="00AE4715">
        <w:rPr>
          <w:lang w:val="en-US"/>
        </w:rPr>
        <w:t>many</w:t>
      </w:r>
      <w:r>
        <w:rPr>
          <w:lang w:val="en-US"/>
        </w:rPr>
        <w:t xml:space="preserve"> (</w:t>
      </w:r>
      <w:r w:rsidR="00AE4715">
        <w:rPr>
          <w:lang w:val="en-US"/>
        </w:rPr>
        <w:t>particularly</w:t>
      </w:r>
      <w:r>
        <w:rPr>
          <w:lang w:val="en-US"/>
        </w:rPr>
        <w:t xml:space="preserve"> private sector) businesses use to thrive, keep up productivity, and </w:t>
      </w:r>
      <w:r w:rsidR="008333FB">
        <w:rPr>
          <w:lang w:val="en-US"/>
        </w:rPr>
        <w:t xml:space="preserve">develop and sustain </w:t>
      </w:r>
      <w:r>
        <w:rPr>
          <w:lang w:val="en-US"/>
        </w:rPr>
        <w:t xml:space="preserve">competition in </w:t>
      </w:r>
      <w:r w:rsidR="008333FB">
        <w:rPr>
          <w:lang w:val="en-US"/>
        </w:rPr>
        <w:t xml:space="preserve">their </w:t>
      </w:r>
      <w:r>
        <w:rPr>
          <w:lang w:val="en-US"/>
        </w:rPr>
        <w:t xml:space="preserve">product/service offer </w:t>
      </w:r>
      <w:r w:rsidR="008333FB">
        <w:rPr>
          <w:lang w:val="en-US"/>
        </w:rPr>
        <w:t xml:space="preserve">and </w:t>
      </w:r>
      <w:r>
        <w:rPr>
          <w:lang w:val="en-US"/>
        </w:rPr>
        <w:t xml:space="preserve">in </w:t>
      </w:r>
      <w:r w:rsidR="008333FB">
        <w:rPr>
          <w:lang w:val="en-US"/>
        </w:rPr>
        <w:t>recruiting</w:t>
      </w:r>
      <w:r>
        <w:rPr>
          <w:lang w:val="en-US"/>
        </w:rPr>
        <w:t xml:space="preserve"> p</w:t>
      </w:r>
      <w:r w:rsidR="00AE4715">
        <w:rPr>
          <w:lang w:val="en-US"/>
        </w:rPr>
        <w:t>rospective</w:t>
      </w:r>
      <w:r>
        <w:rPr>
          <w:lang w:val="en-US"/>
        </w:rPr>
        <w:t xml:space="preserve"> candidates</w:t>
      </w:r>
      <w:r w:rsidR="00AE4715">
        <w:rPr>
          <w:lang w:val="en-US"/>
        </w:rPr>
        <w:t xml:space="preserve">. Offering someone a higher salary because of their experience, availability, </w:t>
      </w:r>
      <w:r w:rsidR="0032465C">
        <w:rPr>
          <w:lang w:val="en-US"/>
        </w:rPr>
        <w:t>and the level</w:t>
      </w:r>
      <w:r w:rsidR="00AE4715">
        <w:rPr>
          <w:lang w:val="en-US"/>
        </w:rPr>
        <w:t xml:space="preserve"> of task does not automatically mean unfairness</w:t>
      </w:r>
      <w:r w:rsidR="008333FB">
        <w:rPr>
          <w:lang w:val="en-US"/>
        </w:rPr>
        <w:t xml:space="preserve"> or discrimination because of a protected characteristic</w:t>
      </w:r>
      <w:r w:rsidR="00AE4715">
        <w:rPr>
          <w:lang w:val="en-US"/>
        </w:rPr>
        <w:t xml:space="preserve">. </w:t>
      </w:r>
    </w:p>
    <w:p w14:paraId="1039AAFA" w14:textId="06FA5C4B" w:rsidR="001C7B9D" w:rsidRPr="008333FB" w:rsidRDefault="00AE4715" w:rsidP="00035BDE">
      <w:pPr>
        <w:keepLines w:val="0"/>
        <w:rPr>
          <w:b/>
          <w:bCs/>
          <w:lang w:val="en-US"/>
        </w:rPr>
      </w:pPr>
      <w:r>
        <w:rPr>
          <w:lang w:val="en-US"/>
        </w:rPr>
        <w:t>There may, of course, be situation</w:t>
      </w:r>
      <w:r w:rsidR="008333FB">
        <w:rPr>
          <w:lang w:val="en-US"/>
        </w:rPr>
        <w:t>s</w:t>
      </w:r>
      <w:r>
        <w:rPr>
          <w:lang w:val="en-US"/>
        </w:rPr>
        <w:t xml:space="preserve"> where a disabled</w:t>
      </w:r>
      <w:r w:rsidR="008333FB">
        <w:rPr>
          <w:lang w:val="en-US"/>
        </w:rPr>
        <w:t xml:space="preserve"> person</w:t>
      </w:r>
      <w:r>
        <w:rPr>
          <w:lang w:val="en-US"/>
        </w:rPr>
        <w:t>, a person fr</w:t>
      </w:r>
      <w:r w:rsidR="008333FB">
        <w:rPr>
          <w:lang w:val="en-US"/>
        </w:rPr>
        <w:t>o</w:t>
      </w:r>
      <w:r>
        <w:rPr>
          <w:lang w:val="en-US"/>
        </w:rPr>
        <w:t xml:space="preserve">m a </w:t>
      </w:r>
      <w:r w:rsidR="002F3CE0">
        <w:rPr>
          <w:lang w:val="en-US"/>
        </w:rPr>
        <w:t xml:space="preserve">lower socio-economic </w:t>
      </w:r>
      <w:r>
        <w:rPr>
          <w:lang w:val="en-US"/>
        </w:rPr>
        <w:t xml:space="preserve">background, or </w:t>
      </w:r>
      <w:r w:rsidR="008333FB">
        <w:rPr>
          <w:lang w:val="en-US"/>
        </w:rPr>
        <w:t xml:space="preserve">a </w:t>
      </w:r>
      <w:r>
        <w:rPr>
          <w:lang w:val="en-US"/>
        </w:rPr>
        <w:t>woman (for example) may argue that they could not develop the benefit of having that experience of because of the life situations specific to that p</w:t>
      </w:r>
      <w:r w:rsidR="008333FB">
        <w:rPr>
          <w:lang w:val="en-US"/>
        </w:rPr>
        <w:t xml:space="preserve">rotected </w:t>
      </w:r>
      <w:r>
        <w:rPr>
          <w:lang w:val="en-US"/>
        </w:rPr>
        <w:t xml:space="preserve">characteristics, but this is not the same as equal pay, it does not automatically mean there is discrimination </w:t>
      </w:r>
      <w:r w:rsidR="008333FB">
        <w:rPr>
          <w:lang w:val="en-US"/>
        </w:rPr>
        <w:t xml:space="preserve">on the employer’s behalf </w:t>
      </w:r>
      <w:r>
        <w:rPr>
          <w:lang w:val="en-US"/>
        </w:rPr>
        <w:t>in pa</w:t>
      </w:r>
      <w:r w:rsidR="008333FB">
        <w:rPr>
          <w:lang w:val="en-US"/>
        </w:rPr>
        <w:t xml:space="preserve">y. </w:t>
      </w:r>
      <w:r w:rsidR="008333FB" w:rsidRPr="008333FB">
        <w:rPr>
          <w:b/>
          <w:bCs/>
          <w:lang w:val="en-US"/>
        </w:rPr>
        <w:t>Inequalities in society are not the same as inequalities created by employers or an employer being discriminatory. Neither does</w:t>
      </w:r>
      <w:r w:rsidRPr="008333FB">
        <w:rPr>
          <w:b/>
          <w:bCs/>
          <w:lang w:val="en-US"/>
        </w:rPr>
        <w:t xml:space="preserve"> mandating pay transparency overcome such </w:t>
      </w:r>
      <w:r w:rsidRPr="008333FB">
        <w:rPr>
          <w:b/>
          <w:bCs/>
          <w:lang w:val="en-US"/>
        </w:rPr>
        <w:lastRenderedPageBreak/>
        <w:t xml:space="preserve">disparities. In a similar way that pay disparity does not mean pay discrimination, a pay gap does not necessarily mean there </w:t>
      </w:r>
      <w:r w:rsidR="008333FB" w:rsidRPr="008333FB">
        <w:rPr>
          <w:b/>
          <w:bCs/>
          <w:lang w:val="en-US"/>
        </w:rPr>
        <w:t>are</w:t>
      </w:r>
      <w:r w:rsidRPr="008333FB">
        <w:rPr>
          <w:b/>
          <w:bCs/>
          <w:lang w:val="en-US"/>
        </w:rPr>
        <w:t xml:space="preserve"> ground</w:t>
      </w:r>
      <w:r w:rsidR="008333FB" w:rsidRPr="008333FB">
        <w:rPr>
          <w:b/>
          <w:bCs/>
          <w:lang w:val="en-US"/>
        </w:rPr>
        <w:t>s</w:t>
      </w:r>
      <w:r w:rsidRPr="008333FB">
        <w:rPr>
          <w:b/>
          <w:bCs/>
          <w:lang w:val="en-US"/>
        </w:rPr>
        <w:t xml:space="preserve"> for an equal pay claim.</w:t>
      </w:r>
    </w:p>
    <w:p w14:paraId="74CE60DA" w14:textId="59411EC8" w:rsidR="00AE4715" w:rsidRDefault="0032465C" w:rsidP="00324386">
      <w:pPr>
        <w:pStyle w:val="Heading2"/>
        <w:keepLines w:val="0"/>
        <w:spacing w:line="360" w:lineRule="auto"/>
      </w:pPr>
      <w:r>
        <w:t>Conclusion</w:t>
      </w:r>
    </w:p>
    <w:p w14:paraId="47394A26" w14:textId="725B3502" w:rsidR="00296F45" w:rsidRDefault="00296F45" w:rsidP="00324386">
      <w:pPr>
        <w:keepLines w:val="0"/>
        <w:rPr>
          <w:lang w:val="en-US"/>
        </w:rPr>
      </w:pPr>
      <w:r>
        <w:rPr>
          <w:lang w:val="en-US"/>
        </w:rPr>
        <w:t xml:space="preserve">Our members were not at all against </w:t>
      </w:r>
      <w:r w:rsidR="008333FB">
        <w:rPr>
          <w:lang w:val="en-US"/>
        </w:rPr>
        <w:t xml:space="preserve">increasing </w:t>
      </w:r>
      <w:r>
        <w:rPr>
          <w:lang w:val="en-US"/>
        </w:rPr>
        <w:t xml:space="preserve">pay </w:t>
      </w:r>
      <w:r w:rsidR="0032465C">
        <w:rPr>
          <w:lang w:val="en-US"/>
        </w:rPr>
        <w:t>fairness</w:t>
      </w:r>
      <w:r>
        <w:rPr>
          <w:lang w:val="en-US"/>
        </w:rPr>
        <w:t xml:space="preserve">, </w:t>
      </w:r>
      <w:r w:rsidR="0032465C">
        <w:rPr>
          <w:lang w:val="en-US"/>
        </w:rPr>
        <w:t>ensuring</w:t>
      </w:r>
      <w:r>
        <w:rPr>
          <w:lang w:val="en-US"/>
        </w:rPr>
        <w:t xml:space="preserve"> that</w:t>
      </w:r>
      <w:r w:rsidR="008333FB">
        <w:rPr>
          <w:lang w:val="en-US"/>
        </w:rPr>
        <w:t xml:space="preserve"> </w:t>
      </w:r>
      <w:r w:rsidR="0032465C">
        <w:rPr>
          <w:lang w:val="en-US"/>
        </w:rPr>
        <w:t>employees</w:t>
      </w:r>
      <w:r>
        <w:rPr>
          <w:lang w:val="en-US"/>
        </w:rPr>
        <w:t xml:space="preserve"> have means to </w:t>
      </w:r>
      <w:r w:rsidR="0032465C">
        <w:rPr>
          <w:lang w:val="en-US"/>
        </w:rPr>
        <w:t>challenge</w:t>
      </w:r>
      <w:r>
        <w:rPr>
          <w:lang w:val="en-US"/>
        </w:rPr>
        <w:t xml:space="preserve"> what they are paid, or to further consider what better transparency might mean within the </w:t>
      </w:r>
      <w:r w:rsidR="008333FB">
        <w:rPr>
          <w:lang w:val="en-US"/>
        </w:rPr>
        <w:t xml:space="preserve">organisation and </w:t>
      </w:r>
      <w:r>
        <w:rPr>
          <w:lang w:val="en-US"/>
        </w:rPr>
        <w:t xml:space="preserve">sector </w:t>
      </w:r>
      <w:r w:rsidR="008333FB">
        <w:rPr>
          <w:lang w:val="en-US"/>
        </w:rPr>
        <w:t xml:space="preserve">in which </w:t>
      </w:r>
      <w:r>
        <w:rPr>
          <w:lang w:val="en-US"/>
        </w:rPr>
        <w:t>they operate.</w:t>
      </w:r>
      <w:r w:rsidR="0032465C">
        <w:rPr>
          <w:i/>
          <w:iCs/>
          <w:lang w:val="en-US"/>
        </w:rPr>
        <w:t xml:space="preserve"> </w:t>
      </w:r>
      <w:r>
        <w:rPr>
          <w:lang w:val="en-US"/>
        </w:rPr>
        <w:t>However, employers did say there was</w:t>
      </w:r>
      <w:r w:rsidR="002F3CE0">
        <w:rPr>
          <w:lang w:val="en-US"/>
        </w:rPr>
        <w:t xml:space="preserve"> a</w:t>
      </w:r>
      <w:r>
        <w:rPr>
          <w:lang w:val="en-US"/>
        </w:rPr>
        <w:t xml:space="preserve"> ‘middle ground</w:t>
      </w:r>
      <w:r w:rsidR="0032465C">
        <w:rPr>
          <w:lang w:val="en-US"/>
        </w:rPr>
        <w:t>’</w:t>
      </w:r>
      <w:r>
        <w:rPr>
          <w:lang w:val="en-US"/>
        </w:rPr>
        <w:t xml:space="preserve"> sometimes. For exam</w:t>
      </w:r>
      <w:r w:rsidR="0032465C">
        <w:rPr>
          <w:lang w:val="en-US"/>
        </w:rPr>
        <w:t>ple</w:t>
      </w:r>
      <w:r>
        <w:rPr>
          <w:lang w:val="en-US"/>
        </w:rPr>
        <w:t xml:space="preserve">, </w:t>
      </w:r>
      <w:r w:rsidR="0032465C">
        <w:rPr>
          <w:lang w:val="en-US"/>
        </w:rPr>
        <w:t>pay transparency</w:t>
      </w:r>
      <w:r>
        <w:rPr>
          <w:lang w:val="en-US"/>
        </w:rPr>
        <w:t xml:space="preserve"> does </w:t>
      </w:r>
      <w:r w:rsidR="0032465C">
        <w:rPr>
          <w:lang w:val="en-US"/>
        </w:rPr>
        <w:t>not</w:t>
      </w:r>
      <w:r>
        <w:rPr>
          <w:lang w:val="en-US"/>
        </w:rPr>
        <w:t xml:space="preserve"> </w:t>
      </w:r>
      <w:r w:rsidR="0032465C">
        <w:rPr>
          <w:lang w:val="en-US"/>
        </w:rPr>
        <w:t xml:space="preserve">necessarily </w:t>
      </w:r>
      <w:r>
        <w:rPr>
          <w:lang w:val="en-US"/>
        </w:rPr>
        <w:t xml:space="preserve">mean </w:t>
      </w:r>
      <w:r w:rsidR="0032465C">
        <w:rPr>
          <w:lang w:val="en-US"/>
        </w:rPr>
        <w:t xml:space="preserve">the only option available is to mandate (or encourage) </w:t>
      </w:r>
      <w:r>
        <w:rPr>
          <w:lang w:val="en-US"/>
        </w:rPr>
        <w:t xml:space="preserve">all employers </w:t>
      </w:r>
      <w:r w:rsidR="0032465C">
        <w:rPr>
          <w:lang w:val="en-US"/>
        </w:rPr>
        <w:t xml:space="preserve">to publish their </w:t>
      </w:r>
      <w:r>
        <w:rPr>
          <w:lang w:val="en-US"/>
        </w:rPr>
        <w:t xml:space="preserve">salaries publicly. </w:t>
      </w:r>
      <w:r w:rsidR="0032465C">
        <w:rPr>
          <w:lang w:val="en-US"/>
        </w:rPr>
        <w:t>Transparency</w:t>
      </w:r>
      <w:r>
        <w:rPr>
          <w:lang w:val="en-US"/>
        </w:rPr>
        <w:t xml:space="preserve"> can also mean </w:t>
      </w:r>
      <w:r w:rsidR="008333FB">
        <w:rPr>
          <w:lang w:val="en-US"/>
        </w:rPr>
        <w:t xml:space="preserve">an employer </w:t>
      </w:r>
      <w:r>
        <w:rPr>
          <w:lang w:val="en-US"/>
        </w:rPr>
        <w:t xml:space="preserve">being </w:t>
      </w:r>
      <w:r w:rsidR="0032465C">
        <w:rPr>
          <w:lang w:val="en-US"/>
        </w:rPr>
        <w:t>transparent</w:t>
      </w:r>
      <w:r>
        <w:rPr>
          <w:lang w:val="en-US"/>
        </w:rPr>
        <w:t xml:space="preserve"> to</w:t>
      </w:r>
      <w:r w:rsidR="008333FB">
        <w:rPr>
          <w:lang w:val="en-US"/>
        </w:rPr>
        <w:t xml:space="preserve"> their own</w:t>
      </w:r>
      <w:r>
        <w:rPr>
          <w:lang w:val="en-US"/>
        </w:rPr>
        <w:t xml:space="preserve"> employees</w:t>
      </w:r>
      <w:r w:rsidR="008333FB">
        <w:rPr>
          <w:lang w:val="en-US"/>
        </w:rPr>
        <w:t>,</w:t>
      </w:r>
      <w:r>
        <w:rPr>
          <w:lang w:val="en-US"/>
        </w:rPr>
        <w:t xml:space="preserve"> but not to the wider public on an employers’ </w:t>
      </w:r>
      <w:r w:rsidR="0032465C">
        <w:rPr>
          <w:lang w:val="en-US"/>
        </w:rPr>
        <w:t>website</w:t>
      </w:r>
      <w:r>
        <w:rPr>
          <w:lang w:val="en-US"/>
        </w:rPr>
        <w:t>, for example.</w:t>
      </w:r>
    </w:p>
    <w:p w14:paraId="4D149D5A" w14:textId="1F18584D" w:rsidR="0032465C" w:rsidRDefault="0032465C" w:rsidP="001C7B9D">
      <w:pPr>
        <w:rPr>
          <w:lang w:val="en-US"/>
        </w:rPr>
      </w:pPr>
      <w:r>
        <w:rPr>
          <w:lang w:val="en-US"/>
        </w:rPr>
        <w:t xml:space="preserve">Further still, as with our disability workforce and pay gap reporting research and consultation response, employers felt equal pay was instead potentially yet another distraction away from focusing employers on removing barriers and </w:t>
      </w:r>
      <w:proofErr w:type="gramStart"/>
      <w:r>
        <w:rPr>
          <w:lang w:val="en-US"/>
        </w:rPr>
        <w:t>making adjustments</w:t>
      </w:r>
      <w:proofErr w:type="gramEnd"/>
      <w:r>
        <w:rPr>
          <w:lang w:val="en-US"/>
        </w:rPr>
        <w:t xml:space="preserve"> and really helping employers “get to grips” with that first before seeing what else needs to be implemented. In one employer’s words:</w:t>
      </w:r>
    </w:p>
    <w:p w14:paraId="733A3463" w14:textId="71417098" w:rsidR="0032465C" w:rsidRPr="0032465C" w:rsidRDefault="0032465C" w:rsidP="002F3CE0">
      <w:pPr>
        <w:keepLines w:val="0"/>
        <w:ind w:left="907"/>
        <w:rPr>
          <w:rFonts w:asciiTheme="minorHAnsi" w:hAnsiTheme="minorHAnsi" w:cstheme="minorHAnsi"/>
          <w:i/>
          <w:iCs/>
          <w:color w:val="4D4F53" w:themeColor="text1"/>
          <w:lang w:val="en-US"/>
        </w:rPr>
      </w:pPr>
      <w:r w:rsidRPr="0032465C">
        <w:rPr>
          <w:rStyle w:val="normaltextrun"/>
          <w:rFonts w:asciiTheme="minorHAnsi" w:hAnsiTheme="minorHAnsi" w:cstheme="minorHAnsi"/>
          <w:i/>
          <w:iCs/>
          <w:color w:val="4D4F53" w:themeColor="text1"/>
          <w:shd w:val="clear" w:color="auto" w:fill="FFFFFF"/>
        </w:rPr>
        <w:t>“I see no benefit at all or how this would alter our [employer] practices in any way to disability or reward. What would have a massive impact is investment in Access to Work and our whole health infrastructure.”</w:t>
      </w:r>
      <w:r w:rsidRPr="0032465C">
        <w:rPr>
          <w:rStyle w:val="eop"/>
          <w:rFonts w:asciiTheme="minorHAnsi" w:hAnsiTheme="minorHAnsi" w:cstheme="minorHAnsi"/>
          <w:i/>
          <w:iCs/>
          <w:color w:val="4D4F53" w:themeColor="text1"/>
          <w:shd w:val="clear" w:color="auto" w:fill="FFFFFF"/>
        </w:rPr>
        <w:t> </w:t>
      </w:r>
    </w:p>
    <w:p w14:paraId="3B56B7C0" w14:textId="298B91C9" w:rsidR="00296F45" w:rsidRDefault="00296F45" w:rsidP="002F3CE0">
      <w:pPr>
        <w:keepLines w:val="0"/>
        <w:rPr>
          <w:lang w:val="en-US"/>
        </w:rPr>
      </w:pPr>
      <w:r>
        <w:rPr>
          <w:lang w:val="en-US"/>
        </w:rPr>
        <w:t>One of the key actions employers i</w:t>
      </w:r>
      <w:r w:rsidR="0032465C">
        <w:rPr>
          <w:lang w:val="en-US"/>
        </w:rPr>
        <w:t>n the</w:t>
      </w:r>
      <w:r>
        <w:rPr>
          <w:lang w:val="en-US"/>
        </w:rPr>
        <w:t xml:space="preserve"> discussion group </w:t>
      </w:r>
      <w:r w:rsidR="0032465C">
        <w:rPr>
          <w:lang w:val="en-US"/>
        </w:rPr>
        <w:t>did feel</w:t>
      </w:r>
      <w:r>
        <w:rPr>
          <w:lang w:val="en-US"/>
        </w:rPr>
        <w:t xml:space="preserve"> </w:t>
      </w:r>
      <w:r w:rsidR="004B2EB2">
        <w:rPr>
          <w:lang w:val="en-US"/>
        </w:rPr>
        <w:t>they</w:t>
      </w:r>
      <w:r>
        <w:rPr>
          <w:lang w:val="en-US"/>
        </w:rPr>
        <w:t xml:space="preserve"> need</w:t>
      </w:r>
      <w:r w:rsidR="0032465C">
        <w:rPr>
          <w:lang w:val="en-US"/>
        </w:rPr>
        <w:t>ed</w:t>
      </w:r>
      <w:r>
        <w:rPr>
          <w:lang w:val="en-US"/>
        </w:rPr>
        <w:t xml:space="preserve"> to </w:t>
      </w:r>
      <w:proofErr w:type="gramStart"/>
      <w:r>
        <w:rPr>
          <w:lang w:val="en-US"/>
        </w:rPr>
        <w:t>work on</w:t>
      </w:r>
      <w:proofErr w:type="gramEnd"/>
      <w:r>
        <w:rPr>
          <w:lang w:val="en-US"/>
        </w:rPr>
        <w:t xml:space="preserve"> internally</w:t>
      </w:r>
      <w:r w:rsidR="0032465C">
        <w:rPr>
          <w:lang w:val="en-US"/>
        </w:rPr>
        <w:t>, though,</w:t>
      </w:r>
      <w:r>
        <w:rPr>
          <w:lang w:val="en-US"/>
        </w:rPr>
        <w:t xml:space="preserve"> is </w:t>
      </w:r>
      <w:r w:rsidR="004B2EB2">
        <w:rPr>
          <w:lang w:val="en-US"/>
        </w:rPr>
        <w:t>individual</w:t>
      </w:r>
      <w:r>
        <w:rPr>
          <w:lang w:val="en-US"/>
        </w:rPr>
        <w:t xml:space="preserve"> managers’ </w:t>
      </w:r>
      <w:r w:rsidR="008333FB">
        <w:rPr>
          <w:lang w:val="en-US"/>
        </w:rPr>
        <w:t xml:space="preserve">pay </w:t>
      </w:r>
      <w:r>
        <w:rPr>
          <w:lang w:val="en-US"/>
        </w:rPr>
        <w:t>practices.</w:t>
      </w:r>
      <w:r w:rsidR="008333FB">
        <w:rPr>
          <w:lang w:val="en-US"/>
        </w:rPr>
        <w:t xml:space="preserve"> </w:t>
      </w:r>
      <w:r>
        <w:rPr>
          <w:lang w:val="en-US"/>
        </w:rPr>
        <w:t xml:space="preserve">For example, </w:t>
      </w:r>
      <w:r w:rsidR="008333FB">
        <w:rPr>
          <w:lang w:val="en-US"/>
        </w:rPr>
        <w:t xml:space="preserve">where </w:t>
      </w:r>
      <w:r>
        <w:rPr>
          <w:lang w:val="en-US"/>
        </w:rPr>
        <w:t>some managers needed someone in quick</w:t>
      </w:r>
      <w:r w:rsidR="002F3CE0">
        <w:rPr>
          <w:lang w:val="en-US"/>
        </w:rPr>
        <w:t>ly</w:t>
      </w:r>
      <w:r>
        <w:rPr>
          <w:lang w:val="en-US"/>
        </w:rPr>
        <w:t xml:space="preserve">, they </w:t>
      </w:r>
      <w:r w:rsidR="008333FB">
        <w:rPr>
          <w:lang w:val="en-US"/>
        </w:rPr>
        <w:t>often agree</w:t>
      </w:r>
      <w:r>
        <w:rPr>
          <w:lang w:val="en-US"/>
        </w:rPr>
        <w:t xml:space="preserve"> to higher pay when asked (</w:t>
      </w:r>
      <w:r w:rsidR="004B2EB2">
        <w:rPr>
          <w:lang w:val="en-US"/>
        </w:rPr>
        <w:t>predominantly</w:t>
      </w:r>
      <w:r>
        <w:rPr>
          <w:lang w:val="en-US"/>
        </w:rPr>
        <w:t xml:space="preserve"> by men) but not offering it when available when it was not asked for (typically to women).</w:t>
      </w:r>
      <w:r w:rsidR="004B2EB2">
        <w:rPr>
          <w:lang w:val="en-US"/>
        </w:rPr>
        <w:t xml:space="preserve"> Therefore, employers were under no illusion that they were perfect, and neither were they refusing to work on this further. But there are other ways to improve practices in this area other than more mandatory requirements on employers</w:t>
      </w:r>
      <w:r w:rsidR="00EB2815">
        <w:rPr>
          <w:lang w:val="en-US"/>
        </w:rPr>
        <w:t xml:space="preserve"> and </w:t>
      </w:r>
      <w:r w:rsidR="00EB2815">
        <w:rPr>
          <w:lang w:val="en-US"/>
        </w:rPr>
        <w:lastRenderedPageBreak/>
        <w:t>p</w:t>
      </w:r>
      <w:r w:rsidR="004B2EB2">
        <w:rPr>
          <w:lang w:val="en-US"/>
        </w:rPr>
        <w:t xml:space="preserve">roducing more legislation (particularly </w:t>
      </w:r>
      <w:r w:rsidR="0032465C">
        <w:rPr>
          <w:lang w:val="en-US"/>
        </w:rPr>
        <w:t>with</w:t>
      </w:r>
      <w:r w:rsidR="004B2EB2">
        <w:rPr>
          <w:lang w:val="en-US"/>
        </w:rPr>
        <w:t xml:space="preserve"> the nuances and complexities of equal pay for disability), and to assume than the only method of transparency is full, publicly available salary and bonus disclosure.</w:t>
      </w:r>
    </w:p>
    <w:p w14:paraId="605DB71E" w14:textId="3D5F8288" w:rsidR="00324386" w:rsidRDefault="00324386" w:rsidP="00324386">
      <w:pPr>
        <w:pStyle w:val="Heading1"/>
        <w:spacing w:line="360" w:lineRule="auto"/>
        <w:rPr>
          <w:lang w:val="en-US"/>
        </w:rPr>
      </w:pPr>
      <w:r>
        <w:rPr>
          <w:lang w:val="en-US"/>
        </w:rPr>
        <w:t xml:space="preserve">The Public Sector Equality Duty </w:t>
      </w:r>
    </w:p>
    <w:p w14:paraId="07BE11D9" w14:textId="7740B86A" w:rsidR="00324386" w:rsidRDefault="00324386" w:rsidP="00324386">
      <w:r w:rsidRPr="00324386">
        <w:t xml:space="preserve">We have not at this time undertaken any specific research on the </w:t>
      </w:r>
      <w:r w:rsidR="00EB2815">
        <w:t>P</w:t>
      </w:r>
      <w:r w:rsidRPr="00324386">
        <w:t xml:space="preserve">ublic </w:t>
      </w:r>
      <w:r w:rsidR="00EB2815">
        <w:t>S</w:t>
      </w:r>
      <w:r w:rsidRPr="00324386">
        <w:t xml:space="preserve">ector </w:t>
      </w:r>
      <w:r w:rsidR="00EB2815">
        <w:t>E</w:t>
      </w:r>
      <w:r w:rsidRPr="00324386">
        <w:t xml:space="preserve">quality </w:t>
      </w:r>
      <w:r w:rsidR="00EB2815">
        <w:t>D</w:t>
      </w:r>
      <w:r w:rsidRPr="00324386">
        <w:t>uty. However</w:t>
      </w:r>
      <w:r w:rsidR="00EB2815">
        <w:t>,</w:t>
      </w:r>
      <w:r w:rsidRPr="00324386">
        <w:t xml:space="preserve"> we have planned a project for our members which will commence in </w:t>
      </w:r>
      <w:r w:rsidR="00EB2815">
        <w:t>A</w:t>
      </w:r>
      <w:r w:rsidRPr="00324386">
        <w:t xml:space="preserve">utumn 2025 on the </w:t>
      </w:r>
      <w:r w:rsidR="00EB2815">
        <w:t xml:space="preserve">PSED </w:t>
      </w:r>
      <w:r w:rsidRPr="00324386">
        <w:t xml:space="preserve">from the perspective of being an employer and </w:t>
      </w:r>
      <w:r w:rsidR="00EB2815">
        <w:t xml:space="preserve">a </w:t>
      </w:r>
      <w:r w:rsidRPr="00324386">
        <w:t>provider of products and services. The element we are most interested in is where the failures have been when organisations have been challenged on whether or how they have fulfilled their duties under the P</w:t>
      </w:r>
      <w:r>
        <w:t>SED</w:t>
      </w:r>
      <w:r w:rsidR="00EB2815">
        <w:t xml:space="preserve"> and to improve organisations’ confidence </w:t>
      </w:r>
      <w:r w:rsidR="002F3CE0">
        <w:t>to</w:t>
      </w:r>
      <w:r w:rsidR="00EB2815">
        <w:t xml:space="preserve"> produce fit for purpose and meaningful equality analysis</w:t>
      </w:r>
      <w:r>
        <w:t xml:space="preserve">. </w:t>
      </w:r>
      <w:r w:rsidRPr="00324386">
        <w:t>We therefore do</w:t>
      </w:r>
      <w:r w:rsidR="00EB2815">
        <w:t xml:space="preserve"> </w:t>
      </w:r>
      <w:r w:rsidRPr="00324386">
        <w:t>n</w:t>
      </w:r>
      <w:r w:rsidR="00EB2815">
        <w:t>o</w:t>
      </w:r>
      <w:r w:rsidRPr="00324386">
        <w:t xml:space="preserve">t have any </w:t>
      </w:r>
      <w:r w:rsidR="00EB2815">
        <w:t xml:space="preserve">specific research </w:t>
      </w:r>
      <w:r w:rsidRPr="00324386">
        <w:t>insights</w:t>
      </w:r>
      <w:r w:rsidR="00EB2815">
        <w:t xml:space="preserve"> or robust evidence</w:t>
      </w:r>
      <w:r w:rsidRPr="00324386">
        <w:t xml:space="preserve"> </w:t>
      </w:r>
      <w:proofErr w:type="gramStart"/>
      <w:r w:rsidRPr="00324386">
        <w:t>at this time</w:t>
      </w:r>
      <w:proofErr w:type="gramEnd"/>
      <w:r w:rsidR="00EB2815">
        <w:t xml:space="preserve">, </w:t>
      </w:r>
      <w:r w:rsidRPr="00324386">
        <w:t xml:space="preserve">but we are happy to share the development and the findings of the project with </w:t>
      </w:r>
      <w:r w:rsidR="00EB2815">
        <w:t>the government.</w:t>
      </w:r>
    </w:p>
    <w:p w14:paraId="71D117FB" w14:textId="23B06BCE" w:rsidR="00324386" w:rsidRDefault="00324386" w:rsidP="00324386">
      <w:r w:rsidRPr="00324386">
        <w:t xml:space="preserve">We are doing this project </w:t>
      </w:r>
      <w:r w:rsidR="002038CB">
        <w:t>to address three issues</w:t>
      </w:r>
      <w:r w:rsidR="00C7644C">
        <w:t xml:space="preserve">, which we have expanded on </w:t>
      </w:r>
      <w:r w:rsidR="00EB2815">
        <w:t>in the following sections:</w:t>
      </w:r>
    </w:p>
    <w:p w14:paraId="53B0952F" w14:textId="1293AF5C" w:rsidR="002038CB" w:rsidRPr="00C7644C" w:rsidRDefault="002038CB" w:rsidP="002038CB">
      <w:pPr>
        <w:pStyle w:val="BDFNumberlist"/>
      </w:pPr>
      <w:r>
        <w:t>The PSED does not set o</w:t>
      </w:r>
      <w:r w:rsidRPr="00C7644C">
        <w:t>ut clear expectations of what compliance looks like for organisations.</w:t>
      </w:r>
    </w:p>
    <w:p w14:paraId="0D8D0D24" w14:textId="6F5B0329" w:rsidR="002038CB" w:rsidRDefault="002038CB" w:rsidP="002038CB">
      <w:pPr>
        <w:pStyle w:val="BDFNumberlist"/>
      </w:pPr>
      <w:r w:rsidRPr="00C7644C">
        <w:t>Organisations use different language and methods for equality analyses</w:t>
      </w:r>
      <w:r>
        <w:t xml:space="preserve"> because there is no guidance or clear standard of what constitutes a good quality, robust analysis.</w:t>
      </w:r>
    </w:p>
    <w:p w14:paraId="4449625D" w14:textId="7112BB0F" w:rsidR="002038CB" w:rsidRPr="002038CB" w:rsidRDefault="002038CB" w:rsidP="004D378F">
      <w:pPr>
        <w:pStyle w:val="BDFNumberlist"/>
      </w:pPr>
      <w:r w:rsidRPr="002038CB">
        <w:t xml:space="preserve">The commencement of the Procurement Act 2023 </w:t>
      </w:r>
      <w:r w:rsidRPr="005009A5">
        <w:t xml:space="preserve">has made </w:t>
      </w:r>
      <w:r w:rsidR="00EB2815">
        <w:t xml:space="preserve">meaningful compliance with </w:t>
      </w:r>
      <w:r w:rsidRPr="005009A5">
        <w:t xml:space="preserve">the </w:t>
      </w:r>
      <w:r>
        <w:t>PSED</w:t>
      </w:r>
      <w:r w:rsidRPr="005009A5">
        <w:t xml:space="preserve"> more urgent than ever. </w:t>
      </w:r>
    </w:p>
    <w:p w14:paraId="4D40842E" w14:textId="2803CD6E" w:rsidR="002038CB" w:rsidRDefault="002038CB" w:rsidP="002038CB">
      <w:pPr>
        <w:pStyle w:val="Heading2"/>
        <w:keepLines w:val="0"/>
        <w:spacing w:line="360" w:lineRule="auto"/>
      </w:pPr>
      <w:r>
        <w:t>What constitutes compliance with the PSED is not clear</w:t>
      </w:r>
    </w:p>
    <w:p w14:paraId="794CA36C" w14:textId="50AB905A" w:rsidR="00324386" w:rsidRDefault="00324386" w:rsidP="002038CB">
      <w:pPr>
        <w:keepLines w:val="0"/>
      </w:pPr>
      <w:bookmarkStart w:id="1" w:name="_Hlk201500507"/>
      <w:r w:rsidRPr="00324386">
        <w:t xml:space="preserve">Organisations </w:t>
      </w:r>
      <w:r w:rsidR="00B76669">
        <w:t>feel the PSED does not set out</w:t>
      </w:r>
      <w:r w:rsidR="00B76669" w:rsidRPr="002038CB">
        <w:t xml:space="preserve"> clear expectations of what compliance looks like,</w:t>
      </w:r>
      <w:bookmarkEnd w:id="1"/>
      <w:r w:rsidR="00B76669" w:rsidRPr="002038CB">
        <w:t xml:space="preserve"> meaning that organisations </w:t>
      </w:r>
      <w:r w:rsidRPr="002038CB">
        <w:t>are not wholly clear on whether they have don</w:t>
      </w:r>
      <w:r w:rsidRPr="00324386">
        <w:t xml:space="preserve">e enough to </w:t>
      </w:r>
      <w:r w:rsidRPr="00324386">
        <w:lastRenderedPageBreak/>
        <w:t>fulfil the</w:t>
      </w:r>
      <w:r w:rsidR="00B76669">
        <w:t xml:space="preserve"> PSED in a</w:t>
      </w:r>
      <w:r w:rsidR="00EB2815">
        <w:t>ny</w:t>
      </w:r>
      <w:r w:rsidR="00B76669">
        <w:t xml:space="preserve"> specific situation</w:t>
      </w:r>
      <w:r w:rsidRPr="00324386">
        <w:t>. We know of occasions where our members feel they have fulfilled the</w:t>
      </w:r>
      <w:r w:rsidR="00B76669">
        <w:t xml:space="preserve"> D</w:t>
      </w:r>
      <w:r w:rsidRPr="00324386">
        <w:t>uty but where they have been challenged on it</w:t>
      </w:r>
      <w:r>
        <w:t xml:space="preserve">, </w:t>
      </w:r>
      <w:r w:rsidRPr="00324386">
        <w:t>either informally by a member of the public or by a court case</w:t>
      </w:r>
      <w:r>
        <w:t xml:space="preserve">. </w:t>
      </w:r>
      <w:r w:rsidR="00EB2815" w:rsidRPr="00324386">
        <w:t>More</w:t>
      </w:r>
      <w:r w:rsidR="00B76669">
        <w:t xml:space="preserve"> work </w:t>
      </w:r>
      <w:r w:rsidRPr="00324386">
        <w:t xml:space="preserve">needs to be done </w:t>
      </w:r>
      <w:r w:rsidR="00B76669">
        <w:t xml:space="preserve">by the government </w:t>
      </w:r>
      <w:r w:rsidRPr="00324386">
        <w:t xml:space="preserve">to provide clarity on what constitutes fulfilling the </w:t>
      </w:r>
      <w:r w:rsidR="00B76669">
        <w:t>PSED,</w:t>
      </w:r>
      <w:r w:rsidRPr="00324386">
        <w:t xml:space="preserve"> and when this needs to be done and</w:t>
      </w:r>
      <w:r w:rsidR="00B76669">
        <w:t>,</w:t>
      </w:r>
      <w:r w:rsidRPr="00324386">
        <w:t xml:space="preserve"> very specifically</w:t>
      </w:r>
      <w:r w:rsidR="00B76669">
        <w:t>,</w:t>
      </w:r>
      <w:r w:rsidRPr="00324386">
        <w:t xml:space="preserve"> how</w:t>
      </w:r>
      <w:r>
        <w:t xml:space="preserve">. </w:t>
      </w:r>
      <w:r w:rsidR="00B76669">
        <w:t xml:space="preserve">Currently, the PSED provisions in the Equality Act 2010 are too vague for organisations to be confident that </w:t>
      </w:r>
      <w:r w:rsidR="002F3CE0">
        <w:t xml:space="preserve">they </w:t>
      </w:r>
      <w:r w:rsidR="00B76669">
        <w:t>are complying with</w:t>
      </w:r>
      <w:r w:rsidR="00EB2815">
        <w:t xml:space="preserve"> them</w:t>
      </w:r>
      <w:r w:rsidR="00B76669">
        <w:t>, let alone complying meaningfully and effectively.</w:t>
      </w:r>
    </w:p>
    <w:p w14:paraId="0DC9BC51" w14:textId="33EA64B4" w:rsidR="002038CB" w:rsidRDefault="002038CB" w:rsidP="002038CB">
      <w:pPr>
        <w:pStyle w:val="Heading2"/>
        <w:keepLines w:val="0"/>
        <w:spacing w:line="360" w:lineRule="auto"/>
      </w:pPr>
      <w:r>
        <w:t>Equality analyses</w:t>
      </w:r>
    </w:p>
    <w:p w14:paraId="2E72D19A" w14:textId="0D84EBDF" w:rsidR="00C7644C" w:rsidRDefault="00324386" w:rsidP="00C7644C">
      <w:pPr>
        <w:keepLines w:val="0"/>
      </w:pPr>
      <w:r w:rsidRPr="00324386">
        <w:t xml:space="preserve">Organisations </w:t>
      </w:r>
      <w:r w:rsidR="00B76669">
        <w:t>use</w:t>
      </w:r>
      <w:r w:rsidRPr="00324386">
        <w:t xml:space="preserve"> different language </w:t>
      </w:r>
      <w:r w:rsidR="00B76669">
        <w:t xml:space="preserve">and methods </w:t>
      </w:r>
      <w:r w:rsidRPr="00324386">
        <w:t>for</w:t>
      </w:r>
      <w:r w:rsidRPr="00C7644C">
        <w:t xml:space="preserve"> equality analys</w:t>
      </w:r>
      <w:r w:rsidR="00B76669" w:rsidRPr="00C7644C">
        <w:t>e</w:t>
      </w:r>
      <w:r w:rsidRPr="00C7644C">
        <w:t>s.</w:t>
      </w:r>
      <w:r w:rsidRPr="00324386">
        <w:t xml:space="preserve"> Some still use the terminology of </w:t>
      </w:r>
      <w:r w:rsidR="00B76669">
        <w:t>“</w:t>
      </w:r>
      <w:r w:rsidRPr="00324386">
        <w:t>equality impact assessment</w:t>
      </w:r>
      <w:r w:rsidR="00B76669">
        <w:t>”</w:t>
      </w:r>
      <w:r w:rsidRPr="00324386">
        <w:t xml:space="preserve"> and others have updated their language since David Cameron</w:t>
      </w:r>
      <w:r w:rsidR="002038CB">
        <w:t>, then Prime Minister,</w:t>
      </w:r>
      <w:r w:rsidRPr="00324386">
        <w:t xml:space="preserve"> </w:t>
      </w:r>
      <w:r w:rsidR="00B76669">
        <w:t>“</w:t>
      </w:r>
      <w:r w:rsidRPr="00324386">
        <w:t>called time</w:t>
      </w:r>
      <w:r w:rsidR="00B76669">
        <w:t>”</w:t>
      </w:r>
      <w:r w:rsidRPr="00324386">
        <w:t xml:space="preserve"> on equality impact assessment</w:t>
      </w:r>
      <w:r w:rsidR="002038CB">
        <w:t>s in a speech to the CBI in November 2012.</w:t>
      </w:r>
      <w:r w:rsidRPr="00324386">
        <w:t xml:space="preserve"> </w:t>
      </w:r>
      <w:r w:rsidR="002038CB">
        <w:t>The speech included the following words:</w:t>
      </w:r>
    </w:p>
    <w:p w14:paraId="1AD06F7D" w14:textId="40511241" w:rsidR="002038CB" w:rsidRPr="002038CB" w:rsidRDefault="002038CB" w:rsidP="00C7644C">
      <w:pPr>
        <w:keepLines w:val="0"/>
        <w:ind w:left="908"/>
        <w:rPr>
          <w:i/>
          <w:iCs/>
        </w:rPr>
      </w:pPr>
      <w:r>
        <w:rPr>
          <w:i/>
          <w:iCs/>
        </w:rPr>
        <w:t>“</w:t>
      </w:r>
      <w:proofErr w:type="gramStart"/>
      <w:r w:rsidRPr="002038CB">
        <w:rPr>
          <w:i/>
          <w:iCs/>
        </w:rPr>
        <w:t>So</w:t>
      </w:r>
      <w:proofErr w:type="gramEnd"/>
      <w:r w:rsidRPr="002038CB">
        <w:rPr>
          <w:i/>
          <w:iCs/>
        </w:rPr>
        <w:t xml:space="preserve"> I can tell you today we are calling time on Equality Impact Assessments. You no longer </w:t>
      </w:r>
      <w:proofErr w:type="gramStart"/>
      <w:r w:rsidRPr="002038CB">
        <w:rPr>
          <w:i/>
          <w:iCs/>
        </w:rPr>
        <w:t>have to</w:t>
      </w:r>
      <w:proofErr w:type="gramEnd"/>
      <w:r w:rsidRPr="002038CB">
        <w:rPr>
          <w:i/>
          <w:iCs/>
        </w:rPr>
        <w:t xml:space="preserve"> do them if these issues have been properly considered.</w:t>
      </w:r>
      <w:r>
        <w:rPr>
          <w:i/>
          <w:iCs/>
        </w:rPr>
        <w:t xml:space="preserve"> </w:t>
      </w:r>
      <w:r w:rsidRPr="002038CB">
        <w:rPr>
          <w:i/>
          <w:iCs/>
        </w:rPr>
        <w:t xml:space="preserve">That way </w:t>
      </w:r>
      <w:proofErr w:type="gramStart"/>
      <w:r w:rsidRPr="002038CB">
        <w:rPr>
          <w:i/>
          <w:iCs/>
        </w:rPr>
        <w:t>policy-makers</w:t>
      </w:r>
      <w:proofErr w:type="gramEnd"/>
      <w:r w:rsidRPr="002038CB">
        <w:rPr>
          <w:i/>
          <w:iCs/>
        </w:rPr>
        <w:t xml:space="preserve"> are free to use their judgement and do the right thing to meet the equalities duty rather than wasting their own time and taxpayers’ money.</w:t>
      </w:r>
      <w:r>
        <w:rPr>
          <w:i/>
          <w:iCs/>
        </w:rPr>
        <w:t>”</w:t>
      </w:r>
      <w:r w:rsidR="00C7644C">
        <w:rPr>
          <w:rStyle w:val="FootnoteReference"/>
          <w:i/>
          <w:iCs/>
        </w:rPr>
        <w:footnoteReference w:id="4"/>
      </w:r>
    </w:p>
    <w:p w14:paraId="5C6F467C" w14:textId="77777777" w:rsidR="00EB2815" w:rsidRDefault="00C7644C" w:rsidP="002038CB">
      <w:pPr>
        <w:keepLines w:val="0"/>
      </w:pPr>
      <w:r>
        <w:t>However, the “freedom to use [organisations own] judgment” has</w:t>
      </w:r>
      <w:r w:rsidR="00EB2815">
        <w:t>, in practice,</w:t>
      </w:r>
      <w:r>
        <w:t xml:space="preserve"> become a lack of clarity and consistency </w:t>
      </w:r>
      <w:r w:rsidR="00EB2815">
        <w:t>of</w:t>
      </w:r>
      <w:r>
        <w:t xml:space="preserve"> quality o</w:t>
      </w:r>
      <w:r w:rsidR="00EB2815">
        <w:t>n</w:t>
      </w:r>
      <w:r>
        <w:t xml:space="preserve"> what it means to “do the right thing to meet the equalities duty”. </w:t>
      </w:r>
      <w:r w:rsidR="002038CB">
        <w:t>B</w:t>
      </w:r>
      <w:r w:rsidR="00324386" w:rsidRPr="00324386">
        <w:t xml:space="preserve">DF believes </w:t>
      </w:r>
      <w:r>
        <w:t xml:space="preserve">a meaningful and robust </w:t>
      </w:r>
      <w:r w:rsidR="00324386" w:rsidRPr="00324386">
        <w:t xml:space="preserve">equality analysis </w:t>
      </w:r>
      <w:r>
        <w:t>(that is</w:t>
      </w:r>
      <w:r w:rsidR="00EB2815">
        <w:t>, s</w:t>
      </w:r>
      <w:r>
        <w:t xml:space="preserve">omething different and more meaningful to the historic </w:t>
      </w:r>
      <w:r w:rsidR="00EB2815">
        <w:t>“</w:t>
      </w:r>
      <w:r>
        <w:t xml:space="preserve">equality impact assessments”) </w:t>
      </w:r>
      <w:r w:rsidR="00324386" w:rsidRPr="00324386">
        <w:t xml:space="preserve">are more important than </w:t>
      </w:r>
      <w:r w:rsidR="00EB2815" w:rsidRPr="00324386">
        <w:t>ever</w:t>
      </w:r>
      <w:r w:rsidR="00EB2815">
        <w:t xml:space="preserve"> and</w:t>
      </w:r>
      <w:r w:rsidR="00324386" w:rsidRPr="00324386">
        <w:t xml:space="preserve"> are a pivotal way that every organisation can understand the impact </w:t>
      </w:r>
      <w:r w:rsidR="00EB2815">
        <w:t xml:space="preserve">when managing, implementing, and changing workforces and products and services. </w:t>
      </w:r>
    </w:p>
    <w:p w14:paraId="26EA9B97" w14:textId="77777777" w:rsidR="00EB2815" w:rsidRDefault="005009A5" w:rsidP="002038CB">
      <w:pPr>
        <w:keepLines w:val="0"/>
      </w:pPr>
      <w:r w:rsidRPr="005009A5">
        <w:lastRenderedPageBreak/>
        <w:t xml:space="preserve">This can </w:t>
      </w:r>
      <w:r w:rsidR="00EB2815">
        <w:t xml:space="preserve">even </w:t>
      </w:r>
      <w:r w:rsidRPr="005009A5">
        <w:t>hugely aid</w:t>
      </w:r>
      <w:r>
        <w:t xml:space="preserve"> </w:t>
      </w:r>
      <w:r w:rsidRPr="005009A5">
        <w:t xml:space="preserve">the </w:t>
      </w:r>
      <w:r w:rsidR="00EB2815">
        <w:t xml:space="preserve">government’s wider </w:t>
      </w:r>
      <w:r w:rsidRPr="005009A5">
        <w:t>policy ambition of helping employers to make workplaces more inclusive</w:t>
      </w:r>
      <w:r>
        <w:t xml:space="preserve">, </w:t>
      </w:r>
      <w:r w:rsidRPr="005009A5">
        <w:t xml:space="preserve">particularly as </w:t>
      </w:r>
      <w:r w:rsidR="00EB2815">
        <w:t>B</w:t>
      </w:r>
      <w:r w:rsidRPr="005009A5">
        <w:t>DF has repeated and constant examples of where disabled employees are impacted by a change an organisation or a contract has made</w:t>
      </w:r>
      <w:r w:rsidR="00EB2815">
        <w:t xml:space="preserve"> when</w:t>
      </w:r>
      <w:r w:rsidRPr="005009A5">
        <w:t xml:space="preserve"> it pro</w:t>
      </w:r>
      <w:r w:rsidR="00EB2815">
        <w:t>duces a new</w:t>
      </w:r>
      <w:r w:rsidRPr="005009A5">
        <w:t xml:space="preserve"> barrier </w:t>
      </w:r>
      <w:r w:rsidR="00EB2815">
        <w:t xml:space="preserve">and which </w:t>
      </w:r>
      <w:r w:rsidRPr="005009A5">
        <w:t>they need more adjustments for at best</w:t>
      </w:r>
      <w:r w:rsidR="00EB2815">
        <w:t>,</w:t>
      </w:r>
      <w:r w:rsidRPr="005009A5">
        <w:t xml:space="preserve"> or </w:t>
      </w:r>
      <w:r w:rsidR="00EB2815">
        <w:t xml:space="preserve">which </w:t>
      </w:r>
      <w:r w:rsidRPr="005009A5">
        <w:t>excludes them entirely from that environment or workplace</w:t>
      </w:r>
      <w:r w:rsidR="00324386">
        <w:t>.</w:t>
      </w:r>
      <w:r>
        <w:t xml:space="preserve"> </w:t>
      </w:r>
    </w:p>
    <w:p w14:paraId="78403ABB" w14:textId="60CDA93B" w:rsidR="00F979ED" w:rsidRDefault="005009A5" w:rsidP="002038CB">
      <w:pPr>
        <w:keepLines w:val="0"/>
      </w:pPr>
      <w:r w:rsidRPr="005009A5">
        <w:t xml:space="preserve">We will </w:t>
      </w:r>
      <w:r w:rsidR="00EB2815">
        <w:t>equip our</w:t>
      </w:r>
      <w:r w:rsidRPr="005009A5">
        <w:t xml:space="preserve"> members to have a better understanding of the benefits of </w:t>
      </w:r>
      <w:r w:rsidR="00EB2815">
        <w:t xml:space="preserve">undertaking a meaningful </w:t>
      </w:r>
      <w:r w:rsidRPr="005009A5">
        <w:t>equality analysis and how they can produce a fit for purpose approach to this</w:t>
      </w:r>
      <w:r>
        <w:t xml:space="preserve">, </w:t>
      </w:r>
      <w:r w:rsidRPr="005009A5">
        <w:t xml:space="preserve">which sees an equality analysis </w:t>
      </w:r>
      <w:r w:rsidR="00EB2815">
        <w:t>a</w:t>
      </w:r>
      <w:r w:rsidRPr="005009A5">
        <w:t xml:space="preserve">s </w:t>
      </w:r>
      <w:r w:rsidR="002038CB" w:rsidRPr="005009A5">
        <w:t>a</w:t>
      </w:r>
      <w:r>
        <w:t xml:space="preserve"> </w:t>
      </w:r>
      <w:r w:rsidR="002038CB">
        <w:t>crucial</w:t>
      </w:r>
      <w:r>
        <w:t xml:space="preserve"> </w:t>
      </w:r>
      <w:r w:rsidR="002038CB">
        <w:t>information</w:t>
      </w:r>
      <w:r>
        <w:t xml:space="preserve">-gathering and </w:t>
      </w:r>
      <w:r w:rsidR="002038CB">
        <w:t>analytical</w:t>
      </w:r>
      <w:r>
        <w:t xml:space="preserve"> </w:t>
      </w:r>
      <w:r w:rsidR="002038CB">
        <w:t>decision-making process</w:t>
      </w:r>
      <w:r>
        <w:t>,</w:t>
      </w:r>
      <w:r w:rsidRPr="005009A5">
        <w:t xml:space="preserve"> not a document</w:t>
      </w:r>
      <w:r>
        <w:t xml:space="preserve"> </w:t>
      </w:r>
      <w:r w:rsidR="002038CB">
        <w:t>produced</w:t>
      </w:r>
      <w:r>
        <w:t xml:space="preserve"> by one person at a desk (for example). </w:t>
      </w:r>
      <w:r w:rsidRPr="005009A5">
        <w:t>The quality and depth of equality analysis even</w:t>
      </w:r>
      <w:r w:rsidR="00EB2815">
        <w:t>,</w:t>
      </w:r>
      <w:r w:rsidRPr="005009A5">
        <w:t xml:space="preserve"> from government departments alone</w:t>
      </w:r>
      <w:r w:rsidR="00EB2815">
        <w:t>,</w:t>
      </w:r>
      <w:r w:rsidRPr="005009A5">
        <w:t xml:space="preserve"> v</w:t>
      </w:r>
      <w:r w:rsidR="00EB2815">
        <w:t>a</w:t>
      </w:r>
      <w:r w:rsidRPr="005009A5">
        <w:t>ry enormously</w:t>
      </w:r>
      <w:r w:rsidR="00F979ED">
        <w:t xml:space="preserve">. This </w:t>
      </w:r>
      <w:proofErr w:type="gramStart"/>
      <w:r w:rsidR="00F979ED">
        <w:t>in itself is</w:t>
      </w:r>
      <w:proofErr w:type="gramEnd"/>
      <w:r w:rsidRPr="005009A5">
        <w:t xml:space="preserve"> evidence that there is not any </w:t>
      </w:r>
      <w:r w:rsidR="00F979ED">
        <w:t xml:space="preserve">statutorily defined </w:t>
      </w:r>
      <w:r w:rsidRPr="005009A5">
        <w:t>method for carrying out</w:t>
      </w:r>
      <w:r>
        <w:t>,</w:t>
      </w:r>
      <w:r w:rsidRPr="005009A5">
        <w:t xml:space="preserve"> writing up</w:t>
      </w:r>
      <w:r>
        <w:t>,</w:t>
      </w:r>
      <w:r w:rsidRPr="005009A5">
        <w:t xml:space="preserve"> and communicating an equality analysis</w:t>
      </w:r>
      <w:r>
        <w:t xml:space="preserve">. </w:t>
      </w:r>
    </w:p>
    <w:p w14:paraId="407214B6" w14:textId="7D80EC34" w:rsidR="00324386" w:rsidRDefault="005009A5" w:rsidP="002038CB">
      <w:pPr>
        <w:keepLines w:val="0"/>
      </w:pPr>
      <w:r w:rsidRPr="005009A5">
        <w:t xml:space="preserve">The </w:t>
      </w:r>
      <w:r w:rsidR="00F979ED">
        <w:t>E</w:t>
      </w:r>
      <w:r w:rsidRPr="005009A5">
        <w:t xml:space="preserve">quality and Human Rights Commission </w:t>
      </w:r>
      <w:r w:rsidR="00F979ED">
        <w:t xml:space="preserve">(EHRC) </w:t>
      </w:r>
      <w:r w:rsidRPr="005009A5">
        <w:t xml:space="preserve">used to have a </w:t>
      </w:r>
      <w:r w:rsidR="00F979ED">
        <w:t xml:space="preserve">good, helpful, authoritative </w:t>
      </w:r>
      <w:r w:rsidRPr="005009A5">
        <w:t>resource o</w:t>
      </w:r>
      <w:r>
        <w:t xml:space="preserve">n </w:t>
      </w:r>
      <w:r w:rsidR="00F979ED">
        <w:t xml:space="preserve">carrying out an </w:t>
      </w:r>
      <w:r w:rsidRPr="005009A5">
        <w:t>equality analysis and</w:t>
      </w:r>
      <w:r>
        <w:t xml:space="preserve"> </w:t>
      </w:r>
      <w:r w:rsidRPr="005009A5">
        <w:t>assessing the impact on equality</w:t>
      </w:r>
      <w:r w:rsidR="00F979ED">
        <w:t>.</w:t>
      </w:r>
      <w:r>
        <w:t xml:space="preserve"> </w:t>
      </w:r>
      <w:r w:rsidRPr="005009A5">
        <w:t>However</w:t>
      </w:r>
      <w:r w:rsidR="002038CB">
        <w:t>,</w:t>
      </w:r>
      <w:r w:rsidRPr="005009A5">
        <w:t xml:space="preserve"> th</w:t>
      </w:r>
      <w:r w:rsidR="00F979ED">
        <w:t>is</w:t>
      </w:r>
      <w:r w:rsidRPr="005009A5">
        <w:t xml:space="preserve"> resource has become extremely difficult to find on their website </w:t>
      </w:r>
      <w:r w:rsidR="00F979ED">
        <w:t>or via a</w:t>
      </w:r>
      <w:r w:rsidR="002F3CE0">
        <w:t>n internet</w:t>
      </w:r>
      <w:r w:rsidRPr="005009A5">
        <w:t xml:space="preserve"> search and is therefore perceived by many organisations that an equality analysis is no longer really valued</w:t>
      </w:r>
      <w:r>
        <w:t xml:space="preserve"> </w:t>
      </w:r>
      <w:r w:rsidRPr="005009A5">
        <w:t>or even needed if the equalities watchdog is not making that guidance front and centre and updating it regularly</w:t>
      </w:r>
      <w:r>
        <w:t>.</w:t>
      </w:r>
    </w:p>
    <w:p w14:paraId="5D0AB56F" w14:textId="056BD075" w:rsidR="002038CB" w:rsidRDefault="002038CB" w:rsidP="002038CB">
      <w:pPr>
        <w:pStyle w:val="Heading2"/>
        <w:keepLines w:val="0"/>
        <w:spacing w:line="360" w:lineRule="auto"/>
      </w:pPr>
      <w:r>
        <w:t>Public procurement law has changed</w:t>
      </w:r>
    </w:p>
    <w:p w14:paraId="3BF607FA" w14:textId="1A5D5782" w:rsidR="005009A5" w:rsidRDefault="005009A5" w:rsidP="002038CB">
      <w:pPr>
        <w:keepLines w:val="0"/>
      </w:pPr>
      <w:r w:rsidRPr="002038CB">
        <w:t xml:space="preserve">The commencement of the </w:t>
      </w:r>
      <w:r w:rsidR="00B76669" w:rsidRPr="002038CB">
        <w:t>P</w:t>
      </w:r>
      <w:r w:rsidRPr="002038CB">
        <w:t xml:space="preserve">rocurement </w:t>
      </w:r>
      <w:r w:rsidR="00B76669" w:rsidRPr="002038CB">
        <w:t>A</w:t>
      </w:r>
      <w:r w:rsidRPr="002038CB">
        <w:t xml:space="preserve">ct 2023 </w:t>
      </w:r>
      <w:r w:rsidRPr="005009A5">
        <w:t>has made the</w:t>
      </w:r>
      <w:r w:rsidR="002038CB">
        <w:t xml:space="preserve"> need to comply with the</w:t>
      </w:r>
      <w:r w:rsidRPr="005009A5">
        <w:t xml:space="preserve"> </w:t>
      </w:r>
      <w:r w:rsidR="00B76669">
        <w:t>PSED</w:t>
      </w:r>
      <w:r w:rsidRPr="005009A5">
        <w:t xml:space="preserve"> more urgent than ever. </w:t>
      </w:r>
      <w:r>
        <w:t>B</w:t>
      </w:r>
      <w:r w:rsidRPr="005009A5">
        <w:t>DF worked with another disability charity w</w:t>
      </w:r>
      <w:r w:rsidR="00B76669">
        <w:t>hen</w:t>
      </w:r>
      <w:r w:rsidRPr="005009A5">
        <w:t xml:space="preserve"> the </w:t>
      </w:r>
      <w:r w:rsidR="00B76669">
        <w:t>P</w:t>
      </w:r>
      <w:r w:rsidRPr="005009A5">
        <w:t xml:space="preserve">rocurement </w:t>
      </w:r>
      <w:r w:rsidR="00B76669">
        <w:t>B</w:t>
      </w:r>
      <w:r w:rsidRPr="005009A5">
        <w:t xml:space="preserve">ill was being drafted and then debated because we felt there was no pointer or requirement in </w:t>
      </w:r>
      <w:r w:rsidR="00F979ED">
        <w:t>it f</w:t>
      </w:r>
      <w:r w:rsidRPr="005009A5">
        <w:t>or those designing tenders to ensure the</w:t>
      </w:r>
      <w:r w:rsidR="00F979ED">
        <w:t xml:space="preserve"> PSED </w:t>
      </w:r>
      <w:r w:rsidRPr="005009A5">
        <w:t>was being complied with in any contract</w:t>
      </w:r>
      <w:r w:rsidR="00F979ED">
        <w:t>. Neither is there any provision in the Act</w:t>
      </w:r>
      <w:r w:rsidRPr="005009A5">
        <w:t xml:space="preserve"> </w:t>
      </w:r>
      <w:r w:rsidR="00F979ED">
        <w:t xml:space="preserve">for </w:t>
      </w:r>
      <w:r w:rsidRPr="005009A5">
        <w:t>any b</w:t>
      </w:r>
      <w:r w:rsidR="00F979ED">
        <w:t>idding</w:t>
      </w:r>
      <w:r w:rsidRPr="005009A5">
        <w:t xml:space="preserve"> contractor to define how it would comply with the </w:t>
      </w:r>
      <w:r w:rsidR="00B76669">
        <w:t>PSED</w:t>
      </w:r>
      <w:r w:rsidR="00F979ED">
        <w:t xml:space="preserve"> when delivering the contract</w:t>
      </w:r>
      <w:r>
        <w:t xml:space="preserve">, </w:t>
      </w:r>
      <w:r w:rsidRPr="005009A5">
        <w:t xml:space="preserve">which necessarily includes how a contract will be made accessible and inclusive to </w:t>
      </w:r>
      <w:r w:rsidRPr="005009A5">
        <w:lastRenderedPageBreak/>
        <w:t>disabled people</w:t>
      </w:r>
      <w:r>
        <w:t xml:space="preserve">, </w:t>
      </w:r>
      <w:r w:rsidRPr="005009A5">
        <w:t>let alone meet the needs of other protected characteristic groups in the Equality Act 2010</w:t>
      </w:r>
      <w:r>
        <w:t>.</w:t>
      </w:r>
    </w:p>
    <w:p w14:paraId="6BDDA32B" w14:textId="7004CDE4" w:rsidR="00F979ED" w:rsidRDefault="00F979ED" w:rsidP="00F979ED">
      <w:pPr>
        <w:pStyle w:val="Heading2"/>
        <w:keepLines w:val="0"/>
        <w:spacing w:line="360" w:lineRule="auto"/>
      </w:pPr>
      <w:r>
        <w:t>Conclusion</w:t>
      </w:r>
    </w:p>
    <w:p w14:paraId="0D57B925" w14:textId="48765275" w:rsidR="005009A5" w:rsidRDefault="005009A5" w:rsidP="002038CB">
      <w:pPr>
        <w:keepLines w:val="0"/>
      </w:pPr>
      <w:r>
        <w:t>B</w:t>
      </w:r>
      <w:r w:rsidRPr="005009A5">
        <w:t xml:space="preserve">DF believes the </w:t>
      </w:r>
      <w:r w:rsidR="00F979ED">
        <w:t>PSED</w:t>
      </w:r>
      <w:r w:rsidRPr="005009A5">
        <w:t xml:space="preserve"> has more po</w:t>
      </w:r>
      <w:r w:rsidR="00F979ED">
        <w:t xml:space="preserve">sitive potential </w:t>
      </w:r>
      <w:r w:rsidRPr="005009A5">
        <w:t>than is utilised</w:t>
      </w:r>
      <w:r w:rsidR="00F979ED">
        <w:t xml:space="preserve"> or realised</w:t>
      </w:r>
      <w:r>
        <w:t xml:space="preserve">, </w:t>
      </w:r>
      <w:r w:rsidRPr="005009A5">
        <w:t>and we believe that it needs to be upheld and protected</w:t>
      </w:r>
      <w:r>
        <w:t xml:space="preserve">. </w:t>
      </w:r>
      <w:r w:rsidRPr="005009A5">
        <w:t>The one key action to help making that happen is clarity on what fulfilling</w:t>
      </w:r>
      <w:r w:rsidR="00F979ED">
        <w:t xml:space="preserve">, </w:t>
      </w:r>
      <w:r w:rsidRPr="005009A5">
        <w:t xml:space="preserve">particularly </w:t>
      </w:r>
      <w:r w:rsidR="00F979ED">
        <w:t>the S</w:t>
      </w:r>
      <w:r w:rsidRPr="005009A5">
        <w:t xml:space="preserve">pecific </w:t>
      </w:r>
      <w:r w:rsidR="00F979ED">
        <w:t>D</w:t>
      </w:r>
      <w:r w:rsidRPr="005009A5">
        <w:t>uties</w:t>
      </w:r>
      <w:r w:rsidR="00F979ED">
        <w:t>,</w:t>
      </w:r>
      <w:r w:rsidRPr="005009A5">
        <w:t xml:space="preserve"> looks like to the government and defining what a good quality and </w:t>
      </w:r>
      <w:r w:rsidR="00F979ED">
        <w:t xml:space="preserve">in </w:t>
      </w:r>
      <w:r w:rsidRPr="005009A5">
        <w:t xml:space="preserve">depth equality analysis </w:t>
      </w:r>
      <w:r w:rsidR="00F979ED">
        <w:t>includes</w:t>
      </w:r>
      <w:r w:rsidRPr="005009A5">
        <w:t xml:space="preserve"> in order for an organisation to be compliant</w:t>
      </w:r>
      <w:r w:rsidR="00F979ED">
        <w:t>, but also to practically and meaningfully understand and remove inequalities and barriers for protected groups as much as possible in public contracts and during the delivery of public functions.</w:t>
      </w:r>
    </w:p>
    <w:p w14:paraId="2626DB2F" w14:textId="4A5923E8" w:rsidR="005009A5" w:rsidRPr="005009A5" w:rsidRDefault="005009A5" w:rsidP="002038CB">
      <w:pPr>
        <w:keepLines w:val="0"/>
      </w:pPr>
      <w:r w:rsidRPr="005009A5">
        <w:t>Contracts</w:t>
      </w:r>
      <w:r>
        <w:t xml:space="preserve">, </w:t>
      </w:r>
      <w:r w:rsidRPr="005009A5">
        <w:t>workforce changes</w:t>
      </w:r>
      <w:r w:rsidR="00F979ED">
        <w:t>,</w:t>
      </w:r>
      <w:r>
        <w:t xml:space="preserve"> </w:t>
      </w:r>
      <w:r w:rsidRPr="005009A5">
        <w:t>organi</w:t>
      </w:r>
      <w:r>
        <w:t>sational</w:t>
      </w:r>
      <w:r w:rsidRPr="005009A5">
        <w:t xml:space="preserve"> change</w:t>
      </w:r>
      <w:r>
        <w:t>,</w:t>
      </w:r>
      <w:r w:rsidRPr="005009A5">
        <w:t xml:space="preserve"> move to greater reliance on public local authority delivery</w:t>
      </w:r>
      <w:r>
        <w:t xml:space="preserve"> </w:t>
      </w:r>
      <w:r w:rsidR="00F979ED">
        <w:t>–</w:t>
      </w:r>
      <w:r>
        <w:t xml:space="preserve"> </w:t>
      </w:r>
      <w:r w:rsidRPr="005009A5">
        <w:t>all of which</w:t>
      </w:r>
      <w:r w:rsidR="00F979ED">
        <w:t xml:space="preserve"> has increased</w:t>
      </w:r>
      <w:r w:rsidRPr="005009A5">
        <w:t xml:space="preserve"> in our current labour market and public policy climate</w:t>
      </w:r>
      <w:r w:rsidR="00F979ED">
        <w:t xml:space="preserve"> – </w:t>
      </w:r>
      <w:r w:rsidRPr="005009A5">
        <w:t>rel</w:t>
      </w:r>
      <w:r>
        <w:t>y</w:t>
      </w:r>
      <w:r w:rsidRPr="005009A5">
        <w:t xml:space="preserve"> on change</w:t>
      </w:r>
      <w:r w:rsidR="00F979ED">
        <w:t xml:space="preserve"> taking place</w:t>
      </w:r>
      <w:r w:rsidRPr="005009A5">
        <w:t xml:space="preserve"> equitably and without adverse impact on equality. </w:t>
      </w:r>
      <w:r w:rsidR="00F979ED">
        <w:t>T</w:t>
      </w:r>
      <w:r w:rsidRPr="005009A5">
        <w:t>herefore</w:t>
      </w:r>
      <w:r w:rsidR="00F979ED">
        <w:t>,</w:t>
      </w:r>
      <w:r w:rsidRPr="005009A5">
        <w:t xml:space="preserve"> the</w:t>
      </w:r>
      <w:r w:rsidR="00F979ED">
        <w:t xml:space="preserve"> PSED </w:t>
      </w:r>
      <w:r w:rsidRPr="005009A5">
        <w:t>is i</w:t>
      </w:r>
      <w:r w:rsidR="00F979ED">
        <w:t>n</w:t>
      </w:r>
      <w:r w:rsidRPr="005009A5">
        <w:t xml:space="preserve"> a place where we could liberate its very potential</w:t>
      </w:r>
      <w:r w:rsidR="00F979ED">
        <w:t xml:space="preserve"> to assist organi</w:t>
      </w:r>
      <w:r w:rsidR="005438D9">
        <w:t>s</w:t>
      </w:r>
      <w:r w:rsidR="00F979ED">
        <w:t>ations to deliver equality and equitable outcomes for the public;</w:t>
      </w:r>
      <w:r w:rsidRPr="005009A5">
        <w:t xml:space="preserve"> but the government needs to</w:t>
      </w:r>
      <w:r w:rsidR="00F979ED">
        <w:t xml:space="preserve"> (a) </w:t>
      </w:r>
      <w:r w:rsidRPr="005009A5">
        <w:t xml:space="preserve">define what it looks like when those </w:t>
      </w:r>
      <w:r w:rsidR="00F979ED">
        <w:t>D</w:t>
      </w:r>
      <w:r w:rsidRPr="005009A5">
        <w:t>uties are being fulfilled</w:t>
      </w:r>
      <w:r w:rsidR="00F979ED">
        <w:t>,</w:t>
      </w:r>
      <w:r w:rsidRPr="005009A5">
        <w:t xml:space="preserve"> and </w:t>
      </w:r>
      <w:r w:rsidR="00F979ED">
        <w:t xml:space="preserve">(b) </w:t>
      </w:r>
      <w:r w:rsidR="005438D9">
        <w:t xml:space="preserve">ensure </w:t>
      </w:r>
      <w:r w:rsidRPr="005009A5">
        <w:t>equality analys</w:t>
      </w:r>
      <w:r w:rsidR="00F979ED">
        <w:t>e</w:t>
      </w:r>
      <w:r w:rsidRPr="005009A5">
        <w:t xml:space="preserve">s </w:t>
      </w:r>
      <w:r w:rsidR="00F979ED">
        <w:t>are</w:t>
      </w:r>
      <w:r w:rsidRPr="005009A5">
        <w:t xml:space="preserve"> undertaken robustly enough for adverse impact on protected groups to be identified and then removed as much as possible</w:t>
      </w:r>
      <w:r>
        <w:t>.</w:t>
      </w:r>
    </w:p>
    <w:bookmarkEnd w:id="0"/>
    <w:p w14:paraId="3E35EF3B" w14:textId="11FC66F4" w:rsidR="00D93B8D" w:rsidRPr="000B756E" w:rsidRDefault="00B000B6" w:rsidP="00B000B6">
      <w:pPr>
        <w:pStyle w:val="Heading1"/>
        <w:spacing w:line="360" w:lineRule="auto"/>
        <w:rPr>
          <w:lang w:val="en-US"/>
        </w:rPr>
      </w:pPr>
      <w:r w:rsidRPr="000B756E">
        <w:rPr>
          <w:lang w:val="en-US"/>
        </w:rPr>
        <w:t xml:space="preserve">Further questions </w:t>
      </w:r>
    </w:p>
    <w:p w14:paraId="78740C03" w14:textId="43A97839" w:rsidR="00260AF8" w:rsidRDefault="00440C49" w:rsidP="00B000B6">
      <w:pPr>
        <w:keepLines w:val="0"/>
        <w:rPr>
          <w:lang w:val="en-US"/>
        </w:rPr>
      </w:pPr>
      <w:r w:rsidRPr="000B756E">
        <w:rPr>
          <w:lang w:val="en-US"/>
        </w:rPr>
        <w:t xml:space="preserve">To discuss our </w:t>
      </w:r>
      <w:r w:rsidR="00F979ED">
        <w:rPr>
          <w:lang w:val="en-US"/>
        </w:rPr>
        <w:t>evidence</w:t>
      </w:r>
      <w:r w:rsidRPr="000B756E">
        <w:rPr>
          <w:lang w:val="en-US"/>
        </w:rPr>
        <w:t xml:space="preserve"> further, please contact </w:t>
      </w:r>
      <w:r w:rsidR="005009A5">
        <w:rPr>
          <w:lang w:val="en-US"/>
        </w:rPr>
        <w:t xml:space="preserve">Angela Matthews, Director of Public Policy and Research, </w:t>
      </w:r>
      <w:r w:rsidRPr="000B756E">
        <w:rPr>
          <w:lang w:val="en-US"/>
        </w:rPr>
        <w:t xml:space="preserve">at </w:t>
      </w:r>
      <w:hyperlink r:id="rId12" w:history="1">
        <w:r w:rsidR="005009A5" w:rsidRPr="008D2A05">
          <w:rPr>
            <w:rStyle w:val="Hyperlink"/>
            <w:lang w:val="en-US"/>
          </w:rPr>
          <w:t>angelam@businessdisabilityforum.org.uk</w:t>
        </w:r>
      </w:hyperlink>
      <w:r>
        <w:rPr>
          <w:lang w:val="en-US"/>
        </w:rPr>
        <w:t xml:space="preserve"> </w:t>
      </w:r>
    </w:p>
    <w:sectPr w:rsidR="00260AF8" w:rsidSect="000C01BE">
      <w:headerReference w:type="even" r:id="rId13"/>
      <w:headerReference w:type="default" r:id="rId14"/>
      <w:footerReference w:type="even" r:id="rId15"/>
      <w:footerReference w:type="default" r:id="rId16"/>
      <w:headerReference w:type="first" r:id="rId17"/>
      <w:footerReference w:type="first" r:id="rId18"/>
      <w:pgSz w:w="11900" w:h="16840" w:code="9"/>
      <w:pgMar w:top="2268" w:right="1134" w:bottom="2268" w:left="1134" w:header="113" w:footer="5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2FB2CC" w14:textId="77777777" w:rsidR="005F216C" w:rsidRDefault="005F216C" w:rsidP="00A1195A">
      <w:r>
        <w:separator/>
      </w:r>
    </w:p>
  </w:endnote>
  <w:endnote w:type="continuationSeparator" w:id="0">
    <w:p w14:paraId="6BF850FE" w14:textId="77777777" w:rsidR="005F216C" w:rsidRDefault="005F216C" w:rsidP="00A11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EF61C69-731C-4027-995E-A910244F7F66}"/>
    <w:embedBold r:id="rId2" w:fontKey="{552C23AC-52CF-4CA8-8BEF-818D56D8C298}"/>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embedRegular r:id="rId3" w:fontKey="{E939AEF3-6E85-4774-BEA5-590495248A7A}"/>
    <w:embedBold r:id="rId4" w:fontKey="{71405341-EF4F-439A-8966-3D70855D6272}"/>
    <w:embedItalic r:id="rId5" w:fontKey="{6D47D0F8-CF05-40E4-BB3B-77E67BF769B9}"/>
  </w:font>
  <w:font w:name="MS PGothic">
    <w:panose1 w:val="020B0600070205080204"/>
    <w:charset w:val="80"/>
    <w:family w:val="swiss"/>
    <w:pitch w:val="variable"/>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FuturaMaxiCGBold">
    <w:altName w:val="Century Gothic"/>
    <w:panose1 w:val="00000000000000000000"/>
    <w:charset w:val="00"/>
    <w:family w:val="auto"/>
    <w:notTrueType/>
    <w:pitch w:val="variable"/>
    <w:sig w:usb0="80000027" w:usb1="10000008"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5490" w14:textId="77777777" w:rsidR="004E019A" w:rsidRPr="004E019A" w:rsidRDefault="004E019A" w:rsidP="004E01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Pr>
        <w:rFonts w:ascii="Century Gothic" w:hAnsi="Century Gothic"/>
        <w:b/>
        <w:szCs w:val="24"/>
      </w:rPr>
      <w:t>1</w:t>
    </w:r>
    <w:r w:rsidRPr="00656455">
      <w:rPr>
        <w:rFonts w:ascii="Century Gothic" w:hAnsi="Century Gothic"/>
        <w:b/>
        <w:noProof/>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69826" w14:textId="77777777" w:rsidR="006464BA" w:rsidRPr="003F04F8" w:rsidRDefault="006464BA" w:rsidP="00062C9A">
    <w:pPr>
      <w:pStyle w:val="Footer"/>
      <w:pBdr>
        <w:top w:val="single" w:sz="24" w:space="4" w:color="007AC9" w:themeColor="text2"/>
      </w:pBdr>
      <w:tabs>
        <w:tab w:val="clear" w:pos="4320"/>
        <w:tab w:val="clear" w:pos="8640"/>
        <w:tab w:val="left" w:pos="9356"/>
        <w:tab w:val="right" w:pos="11880"/>
      </w:tabs>
      <w:ind w:left="142"/>
      <w:rPr>
        <w:rFonts w:ascii="Century Gothic" w:hAnsi="Century Gothic"/>
        <w:b/>
        <w:noProof/>
        <w:szCs w:val="24"/>
      </w:rPr>
    </w:pPr>
    <w:r w:rsidRPr="00FB7021">
      <w:rPr>
        <w:rFonts w:ascii="Century Gothic" w:hAnsi="Century Gothic"/>
        <w:b/>
        <w:szCs w:val="24"/>
      </w:rPr>
      <w:t>Business Disability Forum</w:t>
    </w:r>
    <w:r>
      <w:rPr>
        <w:rFonts w:ascii="Century Gothic" w:hAnsi="Century Gothic"/>
        <w:b/>
        <w:szCs w:val="24"/>
      </w:rPr>
      <w:tab/>
    </w:r>
    <w:r w:rsidRPr="00656455">
      <w:rPr>
        <w:rFonts w:ascii="Century Gothic" w:hAnsi="Century Gothic"/>
        <w:b/>
        <w:szCs w:val="24"/>
      </w:rPr>
      <w:fldChar w:fldCharType="begin"/>
    </w:r>
    <w:r w:rsidRPr="00656455">
      <w:rPr>
        <w:rFonts w:ascii="Century Gothic" w:hAnsi="Century Gothic"/>
        <w:b/>
        <w:szCs w:val="24"/>
      </w:rPr>
      <w:instrText xml:space="preserve"> PAGE   \* MERGEFORMAT </w:instrText>
    </w:r>
    <w:r w:rsidRPr="00656455">
      <w:rPr>
        <w:rFonts w:ascii="Century Gothic" w:hAnsi="Century Gothic"/>
        <w:b/>
        <w:szCs w:val="24"/>
      </w:rPr>
      <w:fldChar w:fldCharType="separate"/>
    </w:r>
    <w:r w:rsidR="00056CDE">
      <w:rPr>
        <w:rFonts w:ascii="Century Gothic" w:hAnsi="Century Gothic"/>
        <w:b/>
        <w:noProof/>
        <w:szCs w:val="24"/>
      </w:rPr>
      <w:t>3</w:t>
    </w:r>
    <w:r w:rsidRPr="00656455">
      <w:rPr>
        <w:rFonts w:ascii="Century Gothic" w:hAnsi="Century Gothic"/>
        <w:b/>
        <w:noProof/>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6F3A5" w14:textId="77777777" w:rsidR="00193A71" w:rsidRDefault="00193A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4438A" w14:textId="77777777" w:rsidR="005F216C" w:rsidRDefault="005F216C" w:rsidP="00A1195A">
      <w:r>
        <w:separator/>
      </w:r>
    </w:p>
  </w:footnote>
  <w:footnote w:type="continuationSeparator" w:id="0">
    <w:p w14:paraId="32027C8C" w14:textId="77777777" w:rsidR="005F216C" w:rsidRDefault="005F216C" w:rsidP="00A1195A">
      <w:r>
        <w:continuationSeparator/>
      </w:r>
    </w:p>
  </w:footnote>
  <w:footnote w:id="1">
    <w:p w14:paraId="0E82853C" w14:textId="6B622C57" w:rsidR="002A32D6" w:rsidRPr="00E46903" w:rsidRDefault="002A32D6">
      <w:pPr>
        <w:pStyle w:val="FootnoteText"/>
        <w:rPr>
          <w:sz w:val="20"/>
          <w:szCs w:val="20"/>
        </w:rPr>
      </w:pPr>
      <w:r w:rsidRPr="00E46903">
        <w:rPr>
          <w:rStyle w:val="FootnoteReference"/>
          <w:sz w:val="20"/>
          <w:szCs w:val="20"/>
        </w:rPr>
        <w:footnoteRef/>
      </w:r>
      <w:r w:rsidRPr="00E46903">
        <w:rPr>
          <w:sz w:val="20"/>
          <w:szCs w:val="20"/>
        </w:rPr>
        <w:t xml:space="preserve"> </w:t>
      </w:r>
      <w:r w:rsidR="000D7B29">
        <w:rPr>
          <w:sz w:val="20"/>
          <w:szCs w:val="20"/>
        </w:rPr>
        <w:t>BDF has</w:t>
      </w:r>
      <w:r w:rsidRPr="00E46903">
        <w:rPr>
          <w:sz w:val="20"/>
          <w:szCs w:val="20"/>
        </w:rPr>
        <w:t xml:space="preserve"> argued against </w:t>
      </w:r>
      <w:r w:rsidR="00E46903" w:rsidRPr="00E46903">
        <w:rPr>
          <w:sz w:val="20"/>
          <w:szCs w:val="20"/>
        </w:rPr>
        <w:t>implementing</w:t>
      </w:r>
      <w:r w:rsidRPr="00E46903">
        <w:rPr>
          <w:sz w:val="20"/>
          <w:szCs w:val="20"/>
        </w:rPr>
        <w:t xml:space="preserve"> standardis</w:t>
      </w:r>
      <w:r w:rsidR="000D7B29">
        <w:rPr>
          <w:sz w:val="20"/>
          <w:szCs w:val="20"/>
        </w:rPr>
        <w:t>ation</w:t>
      </w:r>
      <w:r w:rsidRPr="00E46903">
        <w:rPr>
          <w:sz w:val="20"/>
          <w:szCs w:val="20"/>
        </w:rPr>
        <w:t xml:space="preserve"> for </w:t>
      </w:r>
      <w:r w:rsidR="00E46903" w:rsidRPr="00E46903">
        <w:rPr>
          <w:sz w:val="20"/>
          <w:szCs w:val="20"/>
        </w:rPr>
        <w:t>workforce</w:t>
      </w:r>
      <w:r w:rsidRPr="00E46903">
        <w:rPr>
          <w:sz w:val="20"/>
          <w:szCs w:val="20"/>
        </w:rPr>
        <w:t xml:space="preserve"> and pay gap reporting. Our </w:t>
      </w:r>
      <w:r w:rsidR="00E46903" w:rsidRPr="00E46903">
        <w:rPr>
          <w:sz w:val="20"/>
          <w:szCs w:val="20"/>
        </w:rPr>
        <w:t>consultation</w:t>
      </w:r>
      <w:r w:rsidRPr="00E46903">
        <w:rPr>
          <w:sz w:val="20"/>
          <w:szCs w:val="20"/>
        </w:rPr>
        <w:t xml:space="preserve"> response, although </w:t>
      </w:r>
      <w:r w:rsidR="00E46903" w:rsidRPr="00E46903">
        <w:rPr>
          <w:sz w:val="20"/>
          <w:szCs w:val="20"/>
        </w:rPr>
        <w:t>Cabinet</w:t>
      </w:r>
      <w:r w:rsidRPr="00E46903">
        <w:rPr>
          <w:sz w:val="20"/>
          <w:szCs w:val="20"/>
        </w:rPr>
        <w:t xml:space="preserve"> Office already have this via that </w:t>
      </w:r>
      <w:r w:rsidR="00E46903" w:rsidRPr="00E46903">
        <w:rPr>
          <w:sz w:val="20"/>
          <w:szCs w:val="20"/>
        </w:rPr>
        <w:t>consultation</w:t>
      </w:r>
      <w:r w:rsidRPr="00E46903">
        <w:rPr>
          <w:sz w:val="20"/>
          <w:szCs w:val="20"/>
        </w:rPr>
        <w:t xml:space="preserve">, can be </w:t>
      </w:r>
      <w:r w:rsidR="000D7B29">
        <w:rPr>
          <w:sz w:val="20"/>
          <w:szCs w:val="20"/>
        </w:rPr>
        <w:t>downloaded</w:t>
      </w:r>
      <w:r w:rsidRPr="00E46903">
        <w:rPr>
          <w:sz w:val="20"/>
          <w:szCs w:val="20"/>
        </w:rPr>
        <w:t xml:space="preserve"> at this page: </w:t>
      </w:r>
      <w:hyperlink r:id="rId1" w:history="1">
        <w:r w:rsidR="00E46903" w:rsidRPr="00E46903">
          <w:rPr>
            <w:rStyle w:val="Hyperlink"/>
            <w:sz w:val="20"/>
            <w:szCs w:val="20"/>
          </w:rPr>
          <w:t>https://businessdisabilityforum.org.uk/resource/disability-workforce-reporting/</w:t>
        </w:r>
      </w:hyperlink>
      <w:r w:rsidR="00E46903" w:rsidRPr="00E46903">
        <w:rPr>
          <w:sz w:val="20"/>
          <w:szCs w:val="20"/>
        </w:rPr>
        <w:t xml:space="preserve"> </w:t>
      </w:r>
    </w:p>
  </w:footnote>
  <w:footnote w:id="2">
    <w:p w14:paraId="17EC5BA2" w14:textId="4C1BC77B" w:rsidR="004B2EB2" w:rsidRPr="004B2EB2" w:rsidRDefault="004B2EB2">
      <w:pPr>
        <w:pStyle w:val="FootnoteText"/>
        <w:rPr>
          <w:sz w:val="20"/>
          <w:szCs w:val="20"/>
        </w:rPr>
      </w:pPr>
      <w:r w:rsidRPr="004B2EB2">
        <w:rPr>
          <w:rStyle w:val="FootnoteReference"/>
          <w:sz w:val="20"/>
          <w:szCs w:val="20"/>
        </w:rPr>
        <w:footnoteRef/>
      </w:r>
      <w:r w:rsidRPr="004B2EB2">
        <w:rPr>
          <w:sz w:val="20"/>
          <w:szCs w:val="20"/>
        </w:rPr>
        <w:t xml:space="preserve"> Equality Act 2010, sections 64-65.</w:t>
      </w:r>
    </w:p>
  </w:footnote>
  <w:footnote w:id="3">
    <w:p w14:paraId="0DB77E36" w14:textId="67B00198" w:rsidR="00324386" w:rsidRDefault="00324386">
      <w:pPr>
        <w:pStyle w:val="FootnoteText"/>
      </w:pPr>
      <w:r w:rsidRPr="00324386">
        <w:rPr>
          <w:rStyle w:val="FootnoteReference"/>
          <w:sz w:val="20"/>
          <w:szCs w:val="20"/>
        </w:rPr>
        <w:footnoteRef/>
      </w:r>
      <w:r w:rsidRPr="00324386">
        <w:rPr>
          <w:sz w:val="20"/>
          <w:szCs w:val="20"/>
        </w:rPr>
        <w:t xml:space="preserve"> Employment tribunal statistics for Q3 2024-2025 show that 9,600 single claims were disposed, while there were only 4,300 disposals for multiple claims</w:t>
      </w:r>
      <w:r>
        <w:t>.</w:t>
      </w:r>
    </w:p>
  </w:footnote>
  <w:footnote w:id="4">
    <w:p w14:paraId="01360F8C" w14:textId="1326EBEA" w:rsidR="00C7644C" w:rsidRPr="00C7644C" w:rsidRDefault="00C7644C">
      <w:pPr>
        <w:pStyle w:val="FootnoteText"/>
        <w:rPr>
          <w:sz w:val="20"/>
          <w:szCs w:val="20"/>
        </w:rPr>
      </w:pPr>
      <w:r w:rsidRPr="00C7644C">
        <w:rPr>
          <w:rStyle w:val="FootnoteReference"/>
          <w:sz w:val="20"/>
          <w:szCs w:val="20"/>
        </w:rPr>
        <w:footnoteRef/>
      </w:r>
      <w:r w:rsidRPr="00C7644C">
        <w:rPr>
          <w:sz w:val="20"/>
          <w:szCs w:val="20"/>
        </w:rPr>
        <w:t xml:space="preserve"> This speech is available here: </w:t>
      </w:r>
      <w:hyperlink r:id="rId2" w:history="1">
        <w:r w:rsidRPr="00C7644C">
          <w:rPr>
            <w:rStyle w:val="Hyperlink"/>
            <w:sz w:val="20"/>
            <w:szCs w:val="20"/>
          </w:rPr>
          <w:t>https://www.gov.uk/government/speeches/prime-ministers-speech-to-cbi</w:t>
        </w:r>
      </w:hyperlink>
      <w:r w:rsidRPr="00C7644C">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7B630" w14:textId="77777777" w:rsidR="004E019A" w:rsidRDefault="004E019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204C" w14:textId="77777777" w:rsidR="004E019A" w:rsidRDefault="004E01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98E20" w14:textId="77777777" w:rsidR="004E019A" w:rsidRDefault="00361D49" w:rsidP="00E921CC">
    <w:pPr>
      <w:pStyle w:val="Header"/>
    </w:pPr>
    <w:r>
      <w:rPr>
        <w:noProof/>
      </w:rPr>
      <w:drawing>
        <wp:inline distT="0" distB="0" distL="0" distR="0" wp14:anchorId="12211CDB" wp14:editId="1B5CB3BC">
          <wp:extent cx="1861185" cy="1953928"/>
          <wp:effectExtent l="0" t="0" r="5715" b="1905"/>
          <wp:docPr id="1196133976" name="Picture 1196133976" descr="Business Disability Forum, creating a disability-smart togeth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DF_Master_Logo_fullColour_RGB_digital.jpg"/>
                  <pic:cNvPicPr/>
                </pic:nvPicPr>
                <pic:blipFill rotWithShape="1">
                  <a:blip r:embed="rId1"/>
                  <a:srcRect l="13634" t="1770" r="13997" b="331"/>
                  <a:stretch/>
                </pic:blipFill>
                <pic:spPr bwMode="auto">
                  <a:xfrm>
                    <a:off x="0" y="0"/>
                    <a:ext cx="1861795" cy="195456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758E7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08B7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F45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5ADD5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A2651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0A0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D25C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22414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4621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C7403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E82219"/>
    <w:multiLevelType w:val="hybridMultilevel"/>
    <w:tmpl w:val="8B1AC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077384"/>
    <w:multiLevelType w:val="hybridMultilevel"/>
    <w:tmpl w:val="B4BE7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9C878E1"/>
    <w:multiLevelType w:val="hybridMultilevel"/>
    <w:tmpl w:val="53E6029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13" w15:restartNumberingAfterBreak="0">
    <w:nsid w:val="0BAA1A78"/>
    <w:multiLevelType w:val="hybridMultilevel"/>
    <w:tmpl w:val="6B1220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FF731D9"/>
    <w:multiLevelType w:val="hybridMultilevel"/>
    <w:tmpl w:val="3BFA3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0DC6D1D"/>
    <w:multiLevelType w:val="hybridMultilevel"/>
    <w:tmpl w:val="B454AB82"/>
    <w:lvl w:ilvl="0" w:tplc="787CC3A2">
      <w:start w:val="1"/>
      <w:numFmt w:val="lowerLetter"/>
      <w:pStyle w:val="BDFLetterlist"/>
      <w:lvlText w:val="%1)"/>
      <w:lvlJc w:val="left"/>
      <w:pPr>
        <w:ind w:left="360" w:hanging="360"/>
      </w:pPr>
      <w:rPr>
        <w:rFonts w:hint="default"/>
        <w:b w:val="0"/>
      </w:rPr>
    </w:lvl>
    <w:lvl w:ilvl="1" w:tplc="04090019">
      <w:start w:val="1"/>
      <w:numFmt w:val="lowerLetter"/>
      <w:lvlText w:val="%2."/>
      <w:lvlJc w:val="left"/>
      <w:pPr>
        <w:ind w:left="1080" w:hanging="360"/>
      </w:pPr>
    </w:lvl>
    <w:lvl w:ilvl="2" w:tplc="4F304C36">
      <w:numFmt w:val="bullet"/>
      <w:lvlText w:val="•"/>
      <w:lvlJc w:val="left"/>
      <w:pPr>
        <w:ind w:left="1980" w:hanging="360"/>
      </w:pPr>
      <w:rPr>
        <w:rFonts w:ascii="Century Gothic" w:eastAsia="Helvetica" w:hAnsi="Century Gothic" w:cs="Helvetica"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007566B"/>
    <w:multiLevelType w:val="multilevel"/>
    <w:tmpl w:val="32381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1727A1"/>
    <w:multiLevelType w:val="hybridMultilevel"/>
    <w:tmpl w:val="EE12A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3703A8"/>
    <w:multiLevelType w:val="hybridMultilevel"/>
    <w:tmpl w:val="EED4D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E9429C"/>
    <w:multiLevelType w:val="hybridMultilevel"/>
    <w:tmpl w:val="4C66354E"/>
    <w:lvl w:ilvl="0" w:tplc="442A4D2A">
      <w:start w:val="1"/>
      <w:numFmt w:val="bullet"/>
      <w:pStyle w:val="BDFbulletpoints"/>
      <w:lvlText w:val=""/>
      <w:lvlJc w:val="left"/>
      <w:pPr>
        <w:ind w:left="360" w:hanging="360"/>
      </w:pPr>
      <w:rPr>
        <w:rFonts w:ascii="Symbol" w:hAnsi="Symbol" w:hint="default"/>
        <w:b/>
        <w:bCs/>
        <w:i w:val="0"/>
        <w:iCs w:val="0"/>
        <w:color w:val="007AC9"/>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F140D"/>
    <w:multiLevelType w:val="hybridMultilevel"/>
    <w:tmpl w:val="BE7E5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6251C5"/>
    <w:multiLevelType w:val="hybridMultilevel"/>
    <w:tmpl w:val="7694A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675B92"/>
    <w:multiLevelType w:val="multilevel"/>
    <w:tmpl w:val="84E6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4416BD7"/>
    <w:multiLevelType w:val="hybridMultilevel"/>
    <w:tmpl w:val="D4E2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D807A6"/>
    <w:multiLevelType w:val="multilevel"/>
    <w:tmpl w:val="16762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3CB75E0"/>
    <w:multiLevelType w:val="multilevel"/>
    <w:tmpl w:val="D9144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A3514B1"/>
    <w:multiLevelType w:val="multilevel"/>
    <w:tmpl w:val="FFE48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ED053E0"/>
    <w:multiLevelType w:val="hybridMultilevel"/>
    <w:tmpl w:val="F2728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1D6732"/>
    <w:multiLevelType w:val="hybridMultilevel"/>
    <w:tmpl w:val="66F07458"/>
    <w:lvl w:ilvl="0" w:tplc="D85A96D0">
      <w:start w:val="1"/>
      <w:numFmt w:val="decimal"/>
      <w:pStyle w:val="BDFNumberlist"/>
      <w:lvlText w:val="%1."/>
      <w:lvlJc w:val="left"/>
      <w:pPr>
        <w:ind w:left="360" w:hanging="360"/>
      </w:pPr>
      <w:rPr>
        <w:rFonts w:ascii="Century Gothic" w:eastAsia="Helvetica" w:hAnsi="Century Gothic" w:cs="Helvetica"/>
        <w:b/>
        <w:bCs/>
        <w:i w:val="0"/>
        <w:iCs w:val="0"/>
        <w:color w:val="007AC9" w:themeColor="text2"/>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8243BCA">
      <w:numFmt w:val="bullet"/>
      <w:lvlText w:val="•"/>
      <w:lvlJc w:val="left"/>
      <w:pPr>
        <w:ind w:left="2520" w:hanging="360"/>
      </w:pPr>
      <w:rPr>
        <w:rFonts w:ascii="Arial" w:eastAsia="Helvetica" w:hAnsi="Arial" w:cs="Arial"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D710356"/>
    <w:multiLevelType w:val="multilevel"/>
    <w:tmpl w:val="35FA3B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590DAD"/>
    <w:multiLevelType w:val="multilevel"/>
    <w:tmpl w:val="C7B4D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14A2572"/>
    <w:multiLevelType w:val="multilevel"/>
    <w:tmpl w:val="A056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21D50F8"/>
    <w:multiLevelType w:val="multilevel"/>
    <w:tmpl w:val="F2B80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4571CF0"/>
    <w:multiLevelType w:val="multilevel"/>
    <w:tmpl w:val="9102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4B24C6F"/>
    <w:multiLevelType w:val="hybridMultilevel"/>
    <w:tmpl w:val="1A929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B06302"/>
    <w:multiLevelType w:val="hybridMultilevel"/>
    <w:tmpl w:val="1C94C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F4D3FB8"/>
    <w:multiLevelType w:val="multilevel"/>
    <w:tmpl w:val="52223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011118E"/>
    <w:multiLevelType w:val="multilevel"/>
    <w:tmpl w:val="4796A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210393"/>
    <w:multiLevelType w:val="multilevel"/>
    <w:tmpl w:val="99527D5E"/>
    <w:styleLink w:val="BulletBig"/>
    <w:lvl w:ilvl="0">
      <w:numFmt w:val="bullet"/>
      <w:lvlText w:val="•"/>
      <w:lvlJc w:val="left"/>
      <w:pPr>
        <w:tabs>
          <w:tab w:val="num" w:pos="262"/>
        </w:tabs>
        <w:ind w:left="262" w:hanging="262"/>
      </w:pPr>
      <w:rPr>
        <w:b/>
        <w:bCs/>
        <w:position w:val="0"/>
        <w:sz w:val="29"/>
        <w:szCs w:val="29"/>
      </w:rPr>
    </w:lvl>
    <w:lvl w:ilvl="1">
      <w:start w:val="1"/>
      <w:numFmt w:val="bullet"/>
      <w:lvlText w:val="•"/>
      <w:lvlJc w:val="left"/>
      <w:pPr>
        <w:tabs>
          <w:tab w:val="num" w:pos="502"/>
        </w:tabs>
        <w:ind w:left="502" w:hanging="262"/>
      </w:pPr>
      <w:rPr>
        <w:b/>
        <w:bCs/>
        <w:position w:val="0"/>
        <w:sz w:val="29"/>
        <w:szCs w:val="29"/>
      </w:rPr>
    </w:lvl>
    <w:lvl w:ilvl="2">
      <w:start w:val="1"/>
      <w:numFmt w:val="bullet"/>
      <w:lvlText w:val="•"/>
      <w:lvlJc w:val="left"/>
      <w:pPr>
        <w:tabs>
          <w:tab w:val="num" w:pos="742"/>
        </w:tabs>
        <w:ind w:left="742" w:hanging="262"/>
      </w:pPr>
      <w:rPr>
        <w:b/>
        <w:bCs/>
        <w:position w:val="0"/>
        <w:sz w:val="29"/>
        <w:szCs w:val="29"/>
      </w:rPr>
    </w:lvl>
    <w:lvl w:ilvl="3">
      <w:start w:val="1"/>
      <w:numFmt w:val="bullet"/>
      <w:lvlText w:val="•"/>
      <w:lvlJc w:val="left"/>
      <w:pPr>
        <w:tabs>
          <w:tab w:val="num" w:pos="982"/>
        </w:tabs>
        <w:ind w:left="982" w:hanging="262"/>
      </w:pPr>
      <w:rPr>
        <w:b/>
        <w:bCs/>
        <w:position w:val="0"/>
        <w:sz w:val="29"/>
        <w:szCs w:val="29"/>
      </w:rPr>
    </w:lvl>
    <w:lvl w:ilvl="4">
      <w:start w:val="1"/>
      <w:numFmt w:val="bullet"/>
      <w:lvlText w:val="•"/>
      <w:lvlJc w:val="left"/>
      <w:pPr>
        <w:tabs>
          <w:tab w:val="num" w:pos="1222"/>
        </w:tabs>
        <w:ind w:left="1222" w:hanging="262"/>
      </w:pPr>
      <w:rPr>
        <w:b/>
        <w:bCs/>
        <w:position w:val="0"/>
        <w:sz w:val="29"/>
        <w:szCs w:val="29"/>
      </w:rPr>
    </w:lvl>
    <w:lvl w:ilvl="5">
      <w:start w:val="1"/>
      <w:numFmt w:val="bullet"/>
      <w:lvlText w:val="•"/>
      <w:lvlJc w:val="left"/>
      <w:pPr>
        <w:tabs>
          <w:tab w:val="num" w:pos="1462"/>
        </w:tabs>
        <w:ind w:left="1462" w:hanging="262"/>
      </w:pPr>
      <w:rPr>
        <w:b/>
        <w:bCs/>
        <w:position w:val="0"/>
        <w:sz w:val="29"/>
        <w:szCs w:val="29"/>
      </w:rPr>
    </w:lvl>
    <w:lvl w:ilvl="6">
      <w:start w:val="1"/>
      <w:numFmt w:val="bullet"/>
      <w:lvlText w:val="•"/>
      <w:lvlJc w:val="left"/>
      <w:pPr>
        <w:tabs>
          <w:tab w:val="num" w:pos="1702"/>
        </w:tabs>
        <w:ind w:left="1702" w:hanging="262"/>
      </w:pPr>
      <w:rPr>
        <w:b/>
        <w:bCs/>
        <w:position w:val="0"/>
        <w:sz w:val="29"/>
        <w:szCs w:val="29"/>
      </w:rPr>
    </w:lvl>
    <w:lvl w:ilvl="7">
      <w:start w:val="1"/>
      <w:numFmt w:val="bullet"/>
      <w:lvlText w:val="•"/>
      <w:lvlJc w:val="left"/>
      <w:pPr>
        <w:tabs>
          <w:tab w:val="num" w:pos="1942"/>
        </w:tabs>
        <w:ind w:left="1942" w:hanging="262"/>
      </w:pPr>
      <w:rPr>
        <w:b/>
        <w:bCs/>
        <w:position w:val="0"/>
        <w:sz w:val="29"/>
        <w:szCs w:val="29"/>
      </w:rPr>
    </w:lvl>
    <w:lvl w:ilvl="8">
      <w:start w:val="1"/>
      <w:numFmt w:val="bullet"/>
      <w:lvlText w:val="•"/>
      <w:lvlJc w:val="left"/>
      <w:pPr>
        <w:tabs>
          <w:tab w:val="num" w:pos="2182"/>
        </w:tabs>
        <w:ind w:left="2182" w:hanging="262"/>
      </w:pPr>
      <w:rPr>
        <w:b/>
        <w:bCs/>
        <w:position w:val="0"/>
        <w:sz w:val="29"/>
        <w:szCs w:val="29"/>
      </w:rPr>
    </w:lvl>
  </w:abstractNum>
  <w:abstractNum w:abstractNumId="39" w15:restartNumberingAfterBreak="0">
    <w:nsid w:val="792B451D"/>
    <w:multiLevelType w:val="hybridMultilevel"/>
    <w:tmpl w:val="407E9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A001BDD"/>
    <w:multiLevelType w:val="hybridMultilevel"/>
    <w:tmpl w:val="B1F829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E537B18"/>
    <w:multiLevelType w:val="multilevel"/>
    <w:tmpl w:val="52A4D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56626353">
    <w:abstractNumId w:val="38"/>
  </w:num>
  <w:num w:numId="2" w16cid:durableId="1998917084">
    <w:abstractNumId w:val="19"/>
  </w:num>
  <w:num w:numId="3" w16cid:durableId="265039109">
    <w:abstractNumId w:val="40"/>
  </w:num>
  <w:num w:numId="4" w16cid:durableId="1673490985">
    <w:abstractNumId w:val="15"/>
    <w:lvlOverride w:ilvl="0">
      <w:startOverride w:val="1"/>
    </w:lvlOverride>
  </w:num>
  <w:num w:numId="5" w16cid:durableId="1380932705">
    <w:abstractNumId w:val="15"/>
  </w:num>
  <w:num w:numId="6" w16cid:durableId="722828959">
    <w:abstractNumId w:val="28"/>
  </w:num>
  <w:num w:numId="7" w16cid:durableId="238172851">
    <w:abstractNumId w:val="15"/>
    <w:lvlOverride w:ilvl="0">
      <w:startOverride w:val="1"/>
    </w:lvlOverride>
  </w:num>
  <w:num w:numId="8" w16cid:durableId="533621922">
    <w:abstractNumId w:val="15"/>
    <w:lvlOverride w:ilvl="0">
      <w:startOverride w:val="1"/>
    </w:lvlOverride>
  </w:num>
  <w:num w:numId="9" w16cid:durableId="339745636">
    <w:abstractNumId w:val="10"/>
  </w:num>
  <w:num w:numId="10" w16cid:durableId="1867938278">
    <w:abstractNumId w:val="18"/>
  </w:num>
  <w:num w:numId="11" w16cid:durableId="2108308621">
    <w:abstractNumId w:val="34"/>
  </w:num>
  <w:num w:numId="12" w16cid:durableId="1802577908">
    <w:abstractNumId w:val="14"/>
  </w:num>
  <w:num w:numId="13" w16cid:durableId="171921231">
    <w:abstractNumId w:val="20"/>
  </w:num>
  <w:num w:numId="14" w16cid:durableId="1052121678">
    <w:abstractNumId w:val="21"/>
  </w:num>
  <w:num w:numId="15" w16cid:durableId="1653367262">
    <w:abstractNumId w:val="23"/>
  </w:num>
  <w:num w:numId="16" w16cid:durableId="880552477">
    <w:abstractNumId w:val="35"/>
  </w:num>
  <w:num w:numId="17" w16cid:durableId="1839731297">
    <w:abstractNumId w:val="17"/>
  </w:num>
  <w:num w:numId="18" w16cid:durableId="445392236">
    <w:abstractNumId w:val="11"/>
  </w:num>
  <w:num w:numId="19" w16cid:durableId="1771126967">
    <w:abstractNumId w:val="29"/>
  </w:num>
  <w:num w:numId="20" w16cid:durableId="1428883409">
    <w:abstractNumId w:val="39"/>
  </w:num>
  <w:num w:numId="21" w16cid:durableId="1946844029">
    <w:abstractNumId w:val="27"/>
  </w:num>
  <w:num w:numId="22" w16cid:durableId="366679778">
    <w:abstractNumId w:val="0"/>
  </w:num>
  <w:num w:numId="23" w16cid:durableId="2114352162">
    <w:abstractNumId w:val="1"/>
  </w:num>
  <w:num w:numId="24" w16cid:durableId="524634620">
    <w:abstractNumId w:val="2"/>
  </w:num>
  <w:num w:numId="25" w16cid:durableId="1518734497">
    <w:abstractNumId w:val="3"/>
  </w:num>
  <w:num w:numId="26" w16cid:durableId="1659073403">
    <w:abstractNumId w:val="8"/>
  </w:num>
  <w:num w:numId="27" w16cid:durableId="1234974531">
    <w:abstractNumId w:val="4"/>
  </w:num>
  <w:num w:numId="28" w16cid:durableId="1233585818">
    <w:abstractNumId w:val="5"/>
  </w:num>
  <w:num w:numId="29" w16cid:durableId="1753508675">
    <w:abstractNumId w:val="6"/>
  </w:num>
  <w:num w:numId="30" w16cid:durableId="1628776120">
    <w:abstractNumId w:val="7"/>
  </w:num>
  <w:num w:numId="31" w16cid:durableId="1181235882">
    <w:abstractNumId w:val="9"/>
  </w:num>
  <w:num w:numId="32" w16cid:durableId="1763720011">
    <w:abstractNumId w:val="16"/>
  </w:num>
  <w:num w:numId="33" w16cid:durableId="76564186">
    <w:abstractNumId w:val="37"/>
  </w:num>
  <w:num w:numId="34" w16cid:durableId="800654495">
    <w:abstractNumId w:val="32"/>
  </w:num>
  <w:num w:numId="35" w16cid:durableId="1827894745">
    <w:abstractNumId w:val="36"/>
  </w:num>
  <w:num w:numId="36" w16cid:durableId="1206941832">
    <w:abstractNumId w:val="33"/>
  </w:num>
  <w:num w:numId="37" w16cid:durableId="1528905681">
    <w:abstractNumId w:val="24"/>
  </w:num>
  <w:num w:numId="38" w16cid:durableId="1952324849">
    <w:abstractNumId w:val="41"/>
  </w:num>
  <w:num w:numId="39" w16cid:durableId="233667317">
    <w:abstractNumId w:val="30"/>
  </w:num>
  <w:num w:numId="40" w16cid:durableId="115103723">
    <w:abstractNumId w:val="26"/>
  </w:num>
  <w:num w:numId="41" w16cid:durableId="943151150">
    <w:abstractNumId w:val="25"/>
  </w:num>
  <w:num w:numId="42" w16cid:durableId="346369323">
    <w:abstractNumId w:val="22"/>
  </w:num>
  <w:num w:numId="43" w16cid:durableId="2124877571">
    <w:abstractNumId w:val="31"/>
  </w:num>
  <w:num w:numId="44" w16cid:durableId="569197660">
    <w:abstractNumId w:val="13"/>
  </w:num>
  <w:num w:numId="45" w16cid:durableId="1895043673">
    <w:abstractNumId w:val="1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activeWritingStyle w:appName="MSWord" w:lang="en-US" w:vendorID="64" w:dllVersion="6" w:nlCheck="1" w:checkStyle="1"/>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defaultTabStop w:val="227"/>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286E"/>
    <w:rsid w:val="000006FD"/>
    <w:rsid w:val="00001C50"/>
    <w:rsid w:val="00001D79"/>
    <w:rsid w:val="00001FCB"/>
    <w:rsid w:val="0000220A"/>
    <w:rsid w:val="000037B7"/>
    <w:rsid w:val="00003B47"/>
    <w:rsid w:val="00006346"/>
    <w:rsid w:val="00007584"/>
    <w:rsid w:val="00007D85"/>
    <w:rsid w:val="00007F20"/>
    <w:rsid w:val="00010CEC"/>
    <w:rsid w:val="00011DE1"/>
    <w:rsid w:val="00012074"/>
    <w:rsid w:val="00012242"/>
    <w:rsid w:val="0001308D"/>
    <w:rsid w:val="0001483E"/>
    <w:rsid w:val="00015F6E"/>
    <w:rsid w:val="000179FC"/>
    <w:rsid w:val="00020BCC"/>
    <w:rsid w:val="0002145D"/>
    <w:rsid w:val="00021ADA"/>
    <w:rsid w:val="0002330D"/>
    <w:rsid w:val="000236EB"/>
    <w:rsid w:val="00024BC5"/>
    <w:rsid w:val="0002522D"/>
    <w:rsid w:val="00027A59"/>
    <w:rsid w:val="000310C0"/>
    <w:rsid w:val="00031C61"/>
    <w:rsid w:val="00033371"/>
    <w:rsid w:val="00035BDE"/>
    <w:rsid w:val="000365EB"/>
    <w:rsid w:val="0003688D"/>
    <w:rsid w:val="00037638"/>
    <w:rsid w:val="000376F8"/>
    <w:rsid w:val="00037CEB"/>
    <w:rsid w:val="00041B78"/>
    <w:rsid w:val="00043881"/>
    <w:rsid w:val="0004442D"/>
    <w:rsid w:val="00044A2C"/>
    <w:rsid w:val="00046C94"/>
    <w:rsid w:val="00047919"/>
    <w:rsid w:val="00050488"/>
    <w:rsid w:val="0005341E"/>
    <w:rsid w:val="00053BCC"/>
    <w:rsid w:val="00054A84"/>
    <w:rsid w:val="00055474"/>
    <w:rsid w:val="00055C6C"/>
    <w:rsid w:val="00056CDE"/>
    <w:rsid w:val="000574A0"/>
    <w:rsid w:val="0005755A"/>
    <w:rsid w:val="00060338"/>
    <w:rsid w:val="00060820"/>
    <w:rsid w:val="00062166"/>
    <w:rsid w:val="00062C9A"/>
    <w:rsid w:val="00064F92"/>
    <w:rsid w:val="00065B72"/>
    <w:rsid w:val="00065F7B"/>
    <w:rsid w:val="0006770F"/>
    <w:rsid w:val="0007045B"/>
    <w:rsid w:val="000716BE"/>
    <w:rsid w:val="000756BB"/>
    <w:rsid w:val="00076185"/>
    <w:rsid w:val="00080B83"/>
    <w:rsid w:val="00080D5A"/>
    <w:rsid w:val="00081FBC"/>
    <w:rsid w:val="00083EE9"/>
    <w:rsid w:val="0008467E"/>
    <w:rsid w:val="00087652"/>
    <w:rsid w:val="000877AF"/>
    <w:rsid w:val="00092550"/>
    <w:rsid w:val="000926D5"/>
    <w:rsid w:val="00092DAC"/>
    <w:rsid w:val="00093E3A"/>
    <w:rsid w:val="00093F36"/>
    <w:rsid w:val="00094A30"/>
    <w:rsid w:val="00094E55"/>
    <w:rsid w:val="000A0D1A"/>
    <w:rsid w:val="000A0EBF"/>
    <w:rsid w:val="000A3633"/>
    <w:rsid w:val="000A4E5E"/>
    <w:rsid w:val="000A6019"/>
    <w:rsid w:val="000B005A"/>
    <w:rsid w:val="000B12CE"/>
    <w:rsid w:val="000B2E98"/>
    <w:rsid w:val="000B4181"/>
    <w:rsid w:val="000B4197"/>
    <w:rsid w:val="000B4295"/>
    <w:rsid w:val="000B5929"/>
    <w:rsid w:val="000B5D9A"/>
    <w:rsid w:val="000B756E"/>
    <w:rsid w:val="000C01BE"/>
    <w:rsid w:val="000C1C7A"/>
    <w:rsid w:val="000C1DFB"/>
    <w:rsid w:val="000C541C"/>
    <w:rsid w:val="000C59C6"/>
    <w:rsid w:val="000C5A36"/>
    <w:rsid w:val="000C5B32"/>
    <w:rsid w:val="000D23DE"/>
    <w:rsid w:val="000D4118"/>
    <w:rsid w:val="000D6B46"/>
    <w:rsid w:val="000D7B29"/>
    <w:rsid w:val="000E278B"/>
    <w:rsid w:val="000E29DF"/>
    <w:rsid w:val="000E559C"/>
    <w:rsid w:val="000E58A0"/>
    <w:rsid w:val="000E60C6"/>
    <w:rsid w:val="000E6D35"/>
    <w:rsid w:val="000E7685"/>
    <w:rsid w:val="000F3F5A"/>
    <w:rsid w:val="000F42B3"/>
    <w:rsid w:val="000F4A9E"/>
    <w:rsid w:val="000F5385"/>
    <w:rsid w:val="000F6963"/>
    <w:rsid w:val="000F6A5F"/>
    <w:rsid w:val="00100EFC"/>
    <w:rsid w:val="001010A2"/>
    <w:rsid w:val="00101FF3"/>
    <w:rsid w:val="00102949"/>
    <w:rsid w:val="0010633C"/>
    <w:rsid w:val="00106CD8"/>
    <w:rsid w:val="0011040A"/>
    <w:rsid w:val="00111A3E"/>
    <w:rsid w:val="00111D80"/>
    <w:rsid w:val="00113FCE"/>
    <w:rsid w:val="001145AD"/>
    <w:rsid w:val="00114722"/>
    <w:rsid w:val="00114E5F"/>
    <w:rsid w:val="00115B42"/>
    <w:rsid w:val="001177C9"/>
    <w:rsid w:val="001205AC"/>
    <w:rsid w:val="00123766"/>
    <w:rsid w:val="001243EF"/>
    <w:rsid w:val="001249A2"/>
    <w:rsid w:val="00126BDD"/>
    <w:rsid w:val="00131A8A"/>
    <w:rsid w:val="00132D3B"/>
    <w:rsid w:val="00133618"/>
    <w:rsid w:val="001345FD"/>
    <w:rsid w:val="00135DD8"/>
    <w:rsid w:val="00136554"/>
    <w:rsid w:val="001371FE"/>
    <w:rsid w:val="00142B50"/>
    <w:rsid w:val="00144585"/>
    <w:rsid w:val="001448A8"/>
    <w:rsid w:val="001501D2"/>
    <w:rsid w:val="001501E0"/>
    <w:rsid w:val="001503DA"/>
    <w:rsid w:val="001518EC"/>
    <w:rsid w:val="00152E24"/>
    <w:rsid w:val="00153194"/>
    <w:rsid w:val="00157313"/>
    <w:rsid w:val="00160F3E"/>
    <w:rsid w:val="00164414"/>
    <w:rsid w:val="0016479F"/>
    <w:rsid w:val="001655F8"/>
    <w:rsid w:val="00166F43"/>
    <w:rsid w:val="00167D18"/>
    <w:rsid w:val="00171418"/>
    <w:rsid w:val="00171AD0"/>
    <w:rsid w:val="00172D33"/>
    <w:rsid w:val="00173DE6"/>
    <w:rsid w:val="00176925"/>
    <w:rsid w:val="00177B01"/>
    <w:rsid w:val="00182125"/>
    <w:rsid w:val="00184798"/>
    <w:rsid w:val="00184A4A"/>
    <w:rsid w:val="00186166"/>
    <w:rsid w:val="00187F8F"/>
    <w:rsid w:val="00190928"/>
    <w:rsid w:val="00191A3A"/>
    <w:rsid w:val="00193A71"/>
    <w:rsid w:val="00194326"/>
    <w:rsid w:val="00196F9E"/>
    <w:rsid w:val="001A0C1B"/>
    <w:rsid w:val="001A1252"/>
    <w:rsid w:val="001A12AE"/>
    <w:rsid w:val="001A40CA"/>
    <w:rsid w:val="001A4C80"/>
    <w:rsid w:val="001A59E1"/>
    <w:rsid w:val="001A6EDD"/>
    <w:rsid w:val="001B00FB"/>
    <w:rsid w:val="001B0C2E"/>
    <w:rsid w:val="001B22DC"/>
    <w:rsid w:val="001B275E"/>
    <w:rsid w:val="001B3318"/>
    <w:rsid w:val="001B3692"/>
    <w:rsid w:val="001B5424"/>
    <w:rsid w:val="001B63E6"/>
    <w:rsid w:val="001B7EFF"/>
    <w:rsid w:val="001C0F54"/>
    <w:rsid w:val="001C1467"/>
    <w:rsid w:val="001C1660"/>
    <w:rsid w:val="001C4269"/>
    <w:rsid w:val="001C52FA"/>
    <w:rsid w:val="001C7B9D"/>
    <w:rsid w:val="001D1A3D"/>
    <w:rsid w:val="001D716C"/>
    <w:rsid w:val="001D71C1"/>
    <w:rsid w:val="001D7297"/>
    <w:rsid w:val="001E09D1"/>
    <w:rsid w:val="001E1F7E"/>
    <w:rsid w:val="001E2043"/>
    <w:rsid w:val="001E2C1C"/>
    <w:rsid w:val="001E3C28"/>
    <w:rsid w:val="001E3D67"/>
    <w:rsid w:val="001E5BF0"/>
    <w:rsid w:val="001E6619"/>
    <w:rsid w:val="001E77A9"/>
    <w:rsid w:val="001F0766"/>
    <w:rsid w:val="001F11D0"/>
    <w:rsid w:val="001F11EA"/>
    <w:rsid w:val="001F1631"/>
    <w:rsid w:val="001F25BF"/>
    <w:rsid w:val="001F3DE1"/>
    <w:rsid w:val="001F617B"/>
    <w:rsid w:val="001F6271"/>
    <w:rsid w:val="001F68FF"/>
    <w:rsid w:val="001F79BF"/>
    <w:rsid w:val="002004E5"/>
    <w:rsid w:val="00200A42"/>
    <w:rsid w:val="002038CB"/>
    <w:rsid w:val="00204660"/>
    <w:rsid w:val="00205229"/>
    <w:rsid w:val="002073DB"/>
    <w:rsid w:val="00211F56"/>
    <w:rsid w:val="00211F96"/>
    <w:rsid w:val="002139C7"/>
    <w:rsid w:val="002170F5"/>
    <w:rsid w:val="0022088D"/>
    <w:rsid w:val="00220C1D"/>
    <w:rsid w:val="00220D95"/>
    <w:rsid w:val="00221A9F"/>
    <w:rsid w:val="00222544"/>
    <w:rsid w:val="002244E2"/>
    <w:rsid w:val="00224CC9"/>
    <w:rsid w:val="00224EAD"/>
    <w:rsid w:val="00225165"/>
    <w:rsid w:val="002256E4"/>
    <w:rsid w:val="00225F05"/>
    <w:rsid w:val="002301BC"/>
    <w:rsid w:val="002323D9"/>
    <w:rsid w:val="0023585C"/>
    <w:rsid w:val="00236758"/>
    <w:rsid w:val="002401A4"/>
    <w:rsid w:val="00240DFE"/>
    <w:rsid w:val="002418CF"/>
    <w:rsid w:val="00241BA7"/>
    <w:rsid w:val="00243A00"/>
    <w:rsid w:val="00243FDA"/>
    <w:rsid w:val="00244982"/>
    <w:rsid w:val="0024556D"/>
    <w:rsid w:val="00246F92"/>
    <w:rsid w:val="00251A5A"/>
    <w:rsid w:val="0025391E"/>
    <w:rsid w:val="00254D58"/>
    <w:rsid w:val="00255D14"/>
    <w:rsid w:val="00256359"/>
    <w:rsid w:val="00257F00"/>
    <w:rsid w:val="00260AF8"/>
    <w:rsid w:val="00263BD4"/>
    <w:rsid w:val="00263C42"/>
    <w:rsid w:val="002647E3"/>
    <w:rsid w:val="00265C9E"/>
    <w:rsid w:val="00266B42"/>
    <w:rsid w:val="002679FA"/>
    <w:rsid w:val="002726C3"/>
    <w:rsid w:val="00273FC5"/>
    <w:rsid w:val="00274B77"/>
    <w:rsid w:val="002807C6"/>
    <w:rsid w:val="00281547"/>
    <w:rsid w:val="002820A6"/>
    <w:rsid w:val="00282759"/>
    <w:rsid w:val="002936C4"/>
    <w:rsid w:val="00293BAF"/>
    <w:rsid w:val="002969CB"/>
    <w:rsid w:val="00296F45"/>
    <w:rsid w:val="0029785D"/>
    <w:rsid w:val="002A2257"/>
    <w:rsid w:val="002A32D6"/>
    <w:rsid w:val="002A46C4"/>
    <w:rsid w:val="002A5AC3"/>
    <w:rsid w:val="002A75CE"/>
    <w:rsid w:val="002B0602"/>
    <w:rsid w:val="002B23F7"/>
    <w:rsid w:val="002B32EB"/>
    <w:rsid w:val="002B400B"/>
    <w:rsid w:val="002B688A"/>
    <w:rsid w:val="002B6AD0"/>
    <w:rsid w:val="002C301E"/>
    <w:rsid w:val="002C45A4"/>
    <w:rsid w:val="002C59EC"/>
    <w:rsid w:val="002C6DA0"/>
    <w:rsid w:val="002D01FA"/>
    <w:rsid w:val="002D25E6"/>
    <w:rsid w:val="002D3E5E"/>
    <w:rsid w:val="002D6633"/>
    <w:rsid w:val="002E0850"/>
    <w:rsid w:val="002E16B9"/>
    <w:rsid w:val="002E1B43"/>
    <w:rsid w:val="002E2856"/>
    <w:rsid w:val="002E34B8"/>
    <w:rsid w:val="002E3B54"/>
    <w:rsid w:val="002E4500"/>
    <w:rsid w:val="002E52F4"/>
    <w:rsid w:val="002E7F65"/>
    <w:rsid w:val="002F09CA"/>
    <w:rsid w:val="002F0A43"/>
    <w:rsid w:val="002F112C"/>
    <w:rsid w:val="002F198E"/>
    <w:rsid w:val="002F3CE0"/>
    <w:rsid w:val="002F4DB6"/>
    <w:rsid w:val="002F5863"/>
    <w:rsid w:val="002F720B"/>
    <w:rsid w:val="003033D7"/>
    <w:rsid w:val="003041B3"/>
    <w:rsid w:val="00305130"/>
    <w:rsid w:val="003054FB"/>
    <w:rsid w:val="0030593C"/>
    <w:rsid w:val="003076FD"/>
    <w:rsid w:val="00307E65"/>
    <w:rsid w:val="0031160A"/>
    <w:rsid w:val="003128C5"/>
    <w:rsid w:val="00312A5C"/>
    <w:rsid w:val="00313C14"/>
    <w:rsid w:val="00315B17"/>
    <w:rsid w:val="003167A0"/>
    <w:rsid w:val="00316986"/>
    <w:rsid w:val="003203A9"/>
    <w:rsid w:val="00324386"/>
    <w:rsid w:val="0032465C"/>
    <w:rsid w:val="003246C7"/>
    <w:rsid w:val="00324ED5"/>
    <w:rsid w:val="003261E1"/>
    <w:rsid w:val="003268A0"/>
    <w:rsid w:val="00327D71"/>
    <w:rsid w:val="00332CF9"/>
    <w:rsid w:val="0033330E"/>
    <w:rsid w:val="003379A6"/>
    <w:rsid w:val="00337D12"/>
    <w:rsid w:val="00337F58"/>
    <w:rsid w:val="00343B23"/>
    <w:rsid w:val="00344591"/>
    <w:rsid w:val="00344E47"/>
    <w:rsid w:val="0034748B"/>
    <w:rsid w:val="00347E76"/>
    <w:rsid w:val="003507F3"/>
    <w:rsid w:val="003571BA"/>
    <w:rsid w:val="00357F03"/>
    <w:rsid w:val="00361D49"/>
    <w:rsid w:val="00370D5D"/>
    <w:rsid w:val="003735D9"/>
    <w:rsid w:val="00373B26"/>
    <w:rsid w:val="003751A2"/>
    <w:rsid w:val="00375BB9"/>
    <w:rsid w:val="003813E1"/>
    <w:rsid w:val="00382FE7"/>
    <w:rsid w:val="003845EC"/>
    <w:rsid w:val="00393A18"/>
    <w:rsid w:val="00395FDE"/>
    <w:rsid w:val="00396342"/>
    <w:rsid w:val="0039748C"/>
    <w:rsid w:val="00397F38"/>
    <w:rsid w:val="003A2DB6"/>
    <w:rsid w:val="003A312D"/>
    <w:rsid w:val="003A6AC5"/>
    <w:rsid w:val="003A7068"/>
    <w:rsid w:val="003B0BBB"/>
    <w:rsid w:val="003B0DEC"/>
    <w:rsid w:val="003B1F08"/>
    <w:rsid w:val="003B3F8F"/>
    <w:rsid w:val="003B5323"/>
    <w:rsid w:val="003B7729"/>
    <w:rsid w:val="003B7E46"/>
    <w:rsid w:val="003C1371"/>
    <w:rsid w:val="003C28CB"/>
    <w:rsid w:val="003C6D2A"/>
    <w:rsid w:val="003D0146"/>
    <w:rsid w:val="003D085F"/>
    <w:rsid w:val="003D246A"/>
    <w:rsid w:val="003D2AAE"/>
    <w:rsid w:val="003D3ED9"/>
    <w:rsid w:val="003D4E20"/>
    <w:rsid w:val="003D6138"/>
    <w:rsid w:val="003D7D26"/>
    <w:rsid w:val="003E0440"/>
    <w:rsid w:val="003E2FB9"/>
    <w:rsid w:val="003E35C9"/>
    <w:rsid w:val="003E426B"/>
    <w:rsid w:val="003E5401"/>
    <w:rsid w:val="003E57B5"/>
    <w:rsid w:val="003E5E83"/>
    <w:rsid w:val="003E6693"/>
    <w:rsid w:val="003E78C8"/>
    <w:rsid w:val="003F04F8"/>
    <w:rsid w:val="003F41F7"/>
    <w:rsid w:val="003F5194"/>
    <w:rsid w:val="003F6202"/>
    <w:rsid w:val="00401593"/>
    <w:rsid w:val="004015BA"/>
    <w:rsid w:val="00401D62"/>
    <w:rsid w:val="004027B8"/>
    <w:rsid w:val="0041188A"/>
    <w:rsid w:val="00413295"/>
    <w:rsid w:val="004140CB"/>
    <w:rsid w:val="0041453D"/>
    <w:rsid w:val="00417CB1"/>
    <w:rsid w:val="00420B2F"/>
    <w:rsid w:val="00420B40"/>
    <w:rsid w:val="00422424"/>
    <w:rsid w:val="00423772"/>
    <w:rsid w:val="0042438D"/>
    <w:rsid w:val="00425C0E"/>
    <w:rsid w:val="00426A6C"/>
    <w:rsid w:val="00427A6B"/>
    <w:rsid w:val="0043208C"/>
    <w:rsid w:val="00433305"/>
    <w:rsid w:val="00433CFC"/>
    <w:rsid w:val="00433ECF"/>
    <w:rsid w:val="00435729"/>
    <w:rsid w:val="00435806"/>
    <w:rsid w:val="00436499"/>
    <w:rsid w:val="00437906"/>
    <w:rsid w:val="004402C4"/>
    <w:rsid w:val="00440C49"/>
    <w:rsid w:val="00441A09"/>
    <w:rsid w:val="00442DB6"/>
    <w:rsid w:val="00445E4D"/>
    <w:rsid w:val="00450A73"/>
    <w:rsid w:val="004523C2"/>
    <w:rsid w:val="00452408"/>
    <w:rsid w:val="0045352F"/>
    <w:rsid w:val="00453734"/>
    <w:rsid w:val="00453BBD"/>
    <w:rsid w:val="00454206"/>
    <w:rsid w:val="00454C4E"/>
    <w:rsid w:val="0045565B"/>
    <w:rsid w:val="0045612B"/>
    <w:rsid w:val="00457884"/>
    <w:rsid w:val="00460415"/>
    <w:rsid w:val="004633F8"/>
    <w:rsid w:val="00465851"/>
    <w:rsid w:val="00466761"/>
    <w:rsid w:val="004675B7"/>
    <w:rsid w:val="0047017D"/>
    <w:rsid w:val="00475246"/>
    <w:rsid w:val="00481755"/>
    <w:rsid w:val="00483A57"/>
    <w:rsid w:val="00483EA0"/>
    <w:rsid w:val="004841FA"/>
    <w:rsid w:val="00491B3F"/>
    <w:rsid w:val="00495FF0"/>
    <w:rsid w:val="0049680E"/>
    <w:rsid w:val="004A29C7"/>
    <w:rsid w:val="004A381D"/>
    <w:rsid w:val="004A7267"/>
    <w:rsid w:val="004A73C3"/>
    <w:rsid w:val="004B0F12"/>
    <w:rsid w:val="004B1A89"/>
    <w:rsid w:val="004B2DED"/>
    <w:rsid w:val="004B2EB2"/>
    <w:rsid w:val="004B374D"/>
    <w:rsid w:val="004B4AE8"/>
    <w:rsid w:val="004B5306"/>
    <w:rsid w:val="004B6558"/>
    <w:rsid w:val="004C2EB4"/>
    <w:rsid w:val="004C4F0D"/>
    <w:rsid w:val="004C6845"/>
    <w:rsid w:val="004C773D"/>
    <w:rsid w:val="004D0FE1"/>
    <w:rsid w:val="004D3DD5"/>
    <w:rsid w:val="004D44AD"/>
    <w:rsid w:val="004D5436"/>
    <w:rsid w:val="004D6209"/>
    <w:rsid w:val="004D63F0"/>
    <w:rsid w:val="004E019A"/>
    <w:rsid w:val="004E2325"/>
    <w:rsid w:val="004E3630"/>
    <w:rsid w:val="004E3693"/>
    <w:rsid w:val="004E4C9B"/>
    <w:rsid w:val="004E4F9C"/>
    <w:rsid w:val="004E58B8"/>
    <w:rsid w:val="004F0675"/>
    <w:rsid w:val="004F0A2D"/>
    <w:rsid w:val="004F16BB"/>
    <w:rsid w:val="004F29AC"/>
    <w:rsid w:val="004F2E22"/>
    <w:rsid w:val="004F383E"/>
    <w:rsid w:val="004F73A6"/>
    <w:rsid w:val="005009A5"/>
    <w:rsid w:val="00501349"/>
    <w:rsid w:val="005023A6"/>
    <w:rsid w:val="0050423D"/>
    <w:rsid w:val="005051EA"/>
    <w:rsid w:val="00506290"/>
    <w:rsid w:val="005067AC"/>
    <w:rsid w:val="005073CF"/>
    <w:rsid w:val="005101BF"/>
    <w:rsid w:val="005114F6"/>
    <w:rsid w:val="00513693"/>
    <w:rsid w:val="00520710"/>
    <w:rsid w:val="00521BCE"/>
    <w:rsid w:val="005220C6"/>
    <w:rsid w:val="005253CB"/>
    <w:rsid w:val="00527C06"/>
    <w:rsid w:val="005302E2"/>
    <w:rsid w:val="00530A1E"/>
    <w:rsid w:val="00532086"/>
    <w:rsid w:val="005322DE"/>
    <w:rsid w:val="005331FC"/>
    <w:rsid w:val="00533303"/>
    <w:rsid w:val="0053487D"/>
    <w:rsid w:val="00534989"/>
    <w:rsid w:val="00534D6A"/>
    <w:rsid w:val="00536AC5"/>
    <w:rsid w:val="005371A3"/>
    <w:rsid w:val="005372FA"/>
    <w:rsid w:val="0054030F"/>
    <w:rsid w:val="005428D1"/>
    <w:rsid w:val="00542B50"/>
    <w:rsid w:val="005434BF"/>
    <w:rsid w:val="005438D9"/>
    <w:rsid w:val="00543E00"/>
    <w:rsid w:val="00544874"/>
    <w:rsid w:val="005506EE"/>
    <w:rsid w:val="00551FB4"/>
    <w:rsid w:val="00554B31"/>
    <w:rsid w:val="00556426"/>
    <w:rsid w:val="00556536"/>
    <w:rsid w:val="00556D58"/>
    <w:rsid w:val="00557FB3"/>
    <w:rsid w:val="005600E2"/>
    <w:rsid w:val="00560637"/>
    <w:rsid w:val="00560E1C"/>
    <w:rsid w:val="005663ED"/>
    <w:rsid w:val="00566AA4"/>
    <w:rsid w:val="0057056D"/>
    <w:rsid w:val="0057083F"/>
    <w:rsid w:val="005729AE"/>
    <w:rsid w:val="005760C4"/>
    <w:rsid w:val="00577BAA"/>
    <w:rsid w:val="005833EB"/>
    <w:rsid w:val="005834EE"/>
    <w:rsid w:val="00583BCF"/>
    <w:rsid w:val="00584AC3"/>
    <w:rsid w:val="00587314"/>
    <w:rsid w:val="005916CC"/>
    <w:rsid w:val="00592D15"/>
    <w:rsid w:val="0059342C"/>
    <w:rsid w:val="00593AF3"/>
    <w:rsid w:val="005946E0"/>
    <w:rsid w:val="005949FA"/>
    <w:rsid w:val="00594D55"/>
    <w:rsid w:val="00594F44"/>
    <w:rsid w:val="00595919"/>
    <w:rsid w:val="00597985"/>
    <w:rsid w:val="00597FD4"/>
    <w:rsid w:val="005A3818"/>
    <w:rsid w:val="005A51DE"/>
    <w:rsid w:val="005A624E"/>
    <w:rsid w:val="005A7E7D"/>
    <w:rsid w:val="005B01EB"/>
    <w:rsid w:val="005B0507"/>
    <w:rsid w:val="005B0863"/>
    <w:rsid w:val="005B341E"/>
    <w:rsid w:val="005B3744"/>
    <w:rsid w:val="005B3901"/>
    <w:rsid w:val="005B675E"/>
    <w:rsid w:val="005B6835"/>
    <w:rsid w:val="005B6CA0"/>
    <w:rsid w:val="005B7AF1"/>
    <w:rsid w:val="005C069C"/>
    <w:rsid w:val="005C1D89"/>
    <w:rsid w:val="005C406C"/>
    <w:rsid w:val="005C4DDB"/>
    <w:rsid w:val="005C6B35"/>
    <w:rsid w:val="005C6B85"/>
    <w:rsid w:val="005D1F77"/>
    <w:rsid w:val="005D20D0"/>
    <w:rsid w:val="005D2592"/>
    <w:rsid w:val="005D4D5C"/>
    <w:rsid w:val="005D715E"/>
    <w:rsid w:val="005D7312"/>
    <w:rsid w:val="005E178A"/>
    <w:rsid w:val="005E2ABD"/>
    <w:rsid w:val="005E3CBF"/>
    <w:rsid w:val="005E3EEB"/>
    <w:rsid w:val="005E4AED"/>
    <w:rsid w:val="005E779D"/>
    <w:rsid w:val="005F058D"/>
    <w:rsid w:val="005F1AEA"/>
    <w:rsid w:val="005F216C"/>
    <w:rsid w:val="005F3BE0"/>
    <w:rsid w:val="005F4626"/>
    <w:rsid w:val="005F47FA"/>
    <w:rsid w:val="005F50C7"/>
    <w:rsid w:val="005F5570"/>
    <w:rsid w:val="005F6DF6"/>
    <w:rsid w:val="005F768C"/>
    <w:rsid w:val="00600492"/>
    <w:rsid w:val="00600E07"/>
    <w:rsid w:val="00606002"/>
    <w:rsid w:val="006068EA"/>
    <w:rsid w:val="006072C9"/>
    <w:rsid w:val="00612E39"/>
    <w:rsid w:val="00613EE3"/>
    <w:rsid w:val="00613EE5"/>
    <w:rsid w:val="006156E6"/>
    <w:rsid w:val="00615DD3"/>
    <w:rsid w:val="00617245"/>
    <w:rsid w:val="006211AD"/>
    <w:rsid w:val="00623371"/>
    <w:rsid w:val="006242C3"/>
    <w:rsid w:val="00627C85"/>
    <w:rsid w:val="00627F56"/>
    <w:rsid w:val="0063294A"/>
    <w:rsid w:val="00634042"/>
    <w:rsid w:val="00635B08"/>
    <w:rsid w:val="00637A6E"/>
    <w:rsid w:val="00637B24"/>
    <w:rsid w:val="00637EE9"/>
    <w:rsid w:val="00641761"/>
    <w:rsid w:val="006428C0"/>
    <w:rsid w:val="00642967"/>
    <w:rsid w:val="00643A4D"/>
    <w:rsid w:val="006452BC"/>
    <w:rsid w:val="006457DC"/>
    <w:rsid w:val="006464BA"/>
    <w:rsid w:val="00650DB8"/>
    <w:rsid w:val="00655029"/>
    <w:rsid w:val="006643D8"/>
    <w:rsid w:val="006645D1"/>
    <w:rsid w:val="00667FF5"/>
    <w:rsid w:val="00670EDD"/>
    <w:rsid w:val="00671046"/>
    <w:rsid w:val="00672DF7"/>
    <w:rsid w:val="00673549"/>
    <w:rsid w:val="0067670C"/>
    <w:rsid w:val="00681770"/>
    <w:rsid w:val="00683C37"/>
    <w:rsid w:val="00683D92"/>
    <w:rsid w:val="006925E1"/>
    <w:rsid w:val="00692AB9"/>
    <w:rsid w:val="00693C67"/>
    <w:rsid w:val="006949F8"/>
    <w:rsid w:val="00695C00"/>
    <w:rsid w:val="006A0436"/>
    <w:rsid w:val="006A1B77"/>
    <w:rsid w:val="006A3352"/>
    <w:rsid w:val="006A3939"/>
    <w:rsid w:val="006A583F"/>
    <w:rsid w:val="006A678F"/>
    <w:rsid w:val="006A760C"/>
    <w:rsid w:val="006B11B9"/>
    <w:rsid w:val="006B2CAC"/>
    <w:rsid w:val="006B51FE"/>
    <w:rsid w:val="006B55C1"/>
    <w:rsid w:val="006B7AAF"/>
    <w:rsid w:val="006B7C41"/>
    <w:rsid w:val="006C0E70"/>
    <w:rsid w:val="006C10BB"/>
    <w:rsid w:val="006C1704"/>
    <w:rsid w:val="006C1BA6"/>
    <w:rsid w:val="006C4BBD"/>
    <w:rsid w:val="006C6CFF"/>
    <w:rsid w:val="006C6FDA"/>
    <w:rsid w:val="006D0E0F"/>
    <w:rsid w:val="006D3BCC"/>
    <w:rsid w:val="006E07BD"/>
    <w:rsid w:val="006E23C8"/>
    <w:rsid w:val="006E3E71"/>
    <w:rsid w:val="006E4563"/>
    <w:rsid w:val="006E7B77"/>
    <w:rsid w:val="006F0367"/>
    <w:rsid w:val="006F1419"/>
    <w:rsid w:val="006F2894"/>
    <w:rsid w:val="006F3605"/>
    <w:rsid w:val="006F6F80"/>
    <w:rsid w:val="00700059"/>
    <w:rsid w:val="007002DB"/>
    <w:rsid w:val="00700DC6"/>
    <w:rsid w:val="00700F49"/>
    <w:rsid w:val="0070100A"/>
    <w:rsid w:val="00701FBB"/>
    <w:rsid w:val="007035D6"/>
    <w:rsid w:val="00703758"/>
    <w:rsid w:val="00704DC1"/>
    <w:rsid w:val="007050BA"/>
    <w:rsid w:val="0070750C"/>
    <w:rsid w:val="007079C9"/>
    <w:rsid w:val="007123BC"/>
    <w:rsid w:val="007133BD"/>
    <w:rsid w:val="007153D2"/>
    <w:rsid w:val="007166E3"/>
    <w:rsid w:val="007167D1"/>
    <w:rsid w:val="00716F45"/>
    <w:rsid w:val="007211EB"/>
    <w:rsid w:val="00721627"/>
    <w:rsid w:val="00724A53"/>
    <w:rsid w:val="00725B5F"/>
    <w:rsid w:val="007307FE"/>
    <w:rsid w:val="007319A1"/>
    <w:rsid w:val="00733EB2"/>
    <w:rsid w:val="007350EA"/>
    <w:rsid w:val="00735181"/>
    <w:rsid w:val="00735AEE"/>
    <w:rsid w:val="00742034"/>
    <w:rsid w:val="0074234E"/>
    <w:rsid w:val="00742DF2"/>
    <w:rsid w:val="00743FEC"/>
    <w:rsid w:val="00744B12"/>
    <w:rsid w:val="00745F42"/>
    <w:rsid w:val="00751626"/>
    <w:rsid w:val="0075525D"/>
    <w:rsid w:val="00756808"/>
    <w:rsid w:val="007579E0"/>
    <w:rsid w:val="00762215"/>
    <w:rsid w:val="00763767"/>
    <w:rsid w:val="00763EBC"/>
    <w:rsid w:val="007650EC"/>
    <w:rsid w:val="00766822"/>
    <w:rsid w:val="00767F95"/>
    <w:rsid w:val="007704D3"/>
    <w:rsid w:val="0077155A"/>
    <w:rsid w:val="007722E4"/>
    <w:rsid w:val="00772E40"/>
    <w:rsid w:val="007750B1"/>
    <w:rsid w:val="00776C18"/>
    <w:rsid w:val="007800BF"/>
    <w:rsid w:val="007808DF"/>
    <w:rsid w:val="0078285B"/>
    <w:rsid w:val="00784439"/>
    <w:rsid w:val="00785D67"/>
    <w:rsid w:val="00787E87"/>
    <w:rsid w:val="00795D58"/>
    <w:rsid w:val="007979DC"/>
    <w:rsid w:val="007A27B6"/>
    <w:rsid w:val="007A41C3"/>
    <w:rsid w:val="007A4AFA"/>
    <w:rsid w:val="007A536A"/>
    <w:rsid w:val="007B10F6"/>
    <w:rsid w:val="007B76A0"/>
    <w:rsid w:val="007C0FAD"/>
    <w:rsid w:val="007C1705"/>
    <w:rsid w:val="007C353D"/>
    <w:rsid w:val="007C448C"/>
    <w:rsid w:val="007C72A6"/>
    <w:rsid w:val="007C7959"/>
    <w:rsid w:val="007D1C83"/>
    <w:rsid w:val="007D66D7"/>
    <w:rsid w:val="007D6B5F"/>
    <w:rsid w:val="007D6C6D"/>
    <w:rsid w:val="007E16DC"/>
    <w:rsid w:val="007E1F92"/>
    <w:rsid w:val="007E3DFE"/>
    <w:rsid w:val="007E51D9"/>
    <w:rsid w:val="007E57A5"/>
    <w:rsid w:val="007E6959"/>
    <w:rsid w:val="007E7FAD"/>
    <w:rsid w:val="007F2048"/>
    <w:rsid w:val="007F37D3"/>
    <w:rsid w:val="007F5296"/>
    <w:rsid w:val="00803985"/>
    <w:rsid w:val="00803C1D"/>
    <w:rsid w:val="00803E86"/>
    <w:rsid w:val="00804A7A"/>
    <w:rsid w:val="00804B6E"/>
    <w:rsid w:val="0080582F"/>
    <w:rsid w:val="0081055B"/>
    <w:rsid w:val="00811549"/>
    <w:rsid w:val="00811A76"/>
    <w:rsid w:val="00813B31"/>
    <w:rsid w:val="00813B46"/>
    <w:rsid w:val="00814314"/>
    <w:rsid w:val="008145C6"/>
    <w:rsid w:val="00814DFD"/>
    <w:rsid w:val="00816532"/>
    <w:rsid w:val="00816B29"/>
    <w:rsid w:val="008170ED"/>
    <w:rsid w:val="00821472"/>
    <w:rsid w:val="00821AD5"/>
    <w:rsid w:val="008245E3"/>
    <w:rsid w:val="00824F1F"/>
    <w:rsid w:val="0082594F"/>
    <w:rsid w:val="00826492"/>
    <w:rsid w:val="008268DB"/>
    <w:rsid w:val="00826A75"/>
    <w:rsid w:val="0082736E"/>
    <w:rsid w:val="00830EF9"/>
    <w:rsid w:val="00832FD9"/>
    <w:rsid w:val="008333FB"/>
    <w:rsid w:val="0083346F"/>
    <w:rsid w:val="008369BF"/>
    <w:rsid w:val="00837D1F"/>
    <w:rsid w:val="00840B56"/>
    <w:rsid w:val="00840C8C"/>
    <w:rsid w:val="0084267A"/>
    <w:rsid w:val="00842EDC"/>
    <w:rsid w:val="00843137"/>
    <w:rsid w:val="008431A7"/>
    <w:rsid w:val="008431B9"/>
    <w:rsid w:val="00846EDD"/>
    <w:rsid w:val="00847EFB"/>
    <w:rsid w:val="00851AD9"/>
    <w:rsid w:val="00854DFB"/>
    <w:rsid w:val="00856F9E"/>
    <w:rsid w:val="008576A5"/>
    <w:rsid w:val="00866A2A"/>
    <w:rsid w:val="00871D36"/>
    <w:rsid w:val="00872901"/>
    <w:rsid w:val="008729C5"/>
    <w:rsid w:val="00873CE2"/>
    <w:rsid w:val="00873E32"/>
    <w:rsid w:val="0087426A"/>
    <w:rsid w:val="00874F02"/>
    <w:rsid w:val="00877A56"/>
    <w:rsid w:val="00881F46"/>
    <w:rsid w:val="00883095"/>
    <w:rsid w:val="0088375D"/>
    <w:rsid w:val="008845C6"/>
    <w:rsid w:val="00884B2B"/>
    <w:rsid w:val="00885DE5"/>
    <w:rsid w:val="00891B89"/>
    <w:rsid w:val="0089386A"/>
    <w:rsid w:val="008A298D"/>
    <w:rsid w:val="008A336C"/>
    <w:rsid w:val="008A379B"/>
    <w:rsid w:val="008A3D07"/>
    <w:rsid w:val="008A4B06"/>
    <w:rsid w:val="008A58A4"/>
    <w:rsid w:val="008A7E4B"/>
    <w:rsid w:val="008B0F3F"/>
    <w:rsid w:val="008B1868"/>
    <w:rsid w:val="008B1D22"/>
    <w:rsid w:val="008B1F34"/>
    <w:rsid w:val="008B414A"/>
    <w:rsid w:val="008B4921"/>
    <w:rsid w:val="008B4AAD"/>
    <w:rsid w:val="008B7215"/>
    <w:rsid w:val="008C0431"/>
    <w:rsid w:val="008C28A9"/>
    <w:rsid w:val="008C301D"/>
    <w:rsid w:val="008C38C2"/>
    <w:rsid w:val="008C4644"/>
    <w:rsid w:val="008C78DA"/>
    <w:rsid w:val="008C7E0E"/>
    <w:rsid w:val="008D1BC2"/>
    <w:rsid w:val="008D4830"/>
    <w:rsid w:val="008D61B5"/>
    <w:rsid w:val="008D694A"/>
    <w:rsid w:val="008D757E"/>
    <w:rsid w:val="008E054D"/>
    <w:rsid w:val="008E0640"/>
    <w:rsid w:val="008E286E"/>
    <w:rsid w:val="008E39AA"/>
    <w:rsid w:val="008E56AE"/>
    <w:rsid w:val="008E6463"/>
    <w:rsid w:val="008E6CD5"/>
    <w:rsid w:val="008E76E2"/>
    <w:rsid w:val="008F07FB"/>
    <w:rsid w:val="008F0DE3"/>
    <w:rsid w:val="008F0E75"/>
    <w:rsid w:val="008F2D3A"/>
    <w:rsid w:val="008F310B"/>
    <w:rsid w:val="008F3255"/>
    <w:rsid w:val="008F3A6F"/>
    <w:rsid w:val="008F585D"/>
    <w:rsid w:val="008F5BDB"/>
    <w:rsid w:val="008F61D8"/>
    <w:rsid w:val="008F6E0D"/>
    <w:rsid w:val="0090041E"/>
    <w:rsid w:val="009004E8"/>
    <w:rsid w:val="00900BD1"/>
    <w:rsid w:val="00902D95"/>
    <w:rsid w:val="00904399"/>
    <w:rsid w:val="009050F9"/>
    <w:rsid w:val="00906604"/>
    <w:rsid w:val="00907A55"/>
    <w:rsid w:val="00907D5E"/>
    <w:rsid w:val="00912486"/>
    <w:rsid w:val="00915317"/>
    <w:rsid w:val="00917985"/>
    <w:rsid w:val="00917C66"/>
    <w:rsid w:val="0092087F"/>
    <w:rsid w:val="009235EE"/>
    <w:rsid w:val="00925DAF"/>
    <w:rsid w:val="00926188"/>
    <w:rsid w:val="00927FBE"/>
    <w:rsid w:val="009304AD"/>
    <w:rsid w:val="00931E52"/>
    <w:rsid w:val="00932752"/>
    <w:rsid w:val="009361E2"/>
    <w:rsid w:val="00936D7D"/>
    <w:rsid w:val="009378CD"/>
    <w:rsid w:val="009428EB"/>
    <w:rsid w:val="0094557D"/>
    <w:rsid w:val="00945FE3"/>
    <w:rsid w:val="00946AAE"/>
    <w:rsid w:val="00946C17"/>
    <w:rsid w:val="009470DE"/>
    <w:rsid w:val="0095063F"/>
    <w:rsid w:val="00950931"/>
    <w:rsid w:val="009514BB"/>
    <w:rsid w:val="00951D48"/>
    <w:rsid w:val="009527EC"/>
    <w:rsid w:val="00953F1E"/>
    <w:rsid w:val="00955813"/>
    <w:rsid w:val="009616AF"/>
    <w:rsid w:val="009628E3"/>
    <w:rsid w:val="00962EA0"/>
    <w:rsid w:val="00964034"/>
    <w:rsid w:val="009653D8"/>
    <w:rsid w:val="0096582C"/>
    <w:rsid w:val="00970917"/>
    <w:rsid w:val="0097296E"/>
    <w:rsid w:val="00973148"/>
    <w:rsid w:val="00973927"/>
    <w:rsid w:val="009819BA"/>
    <w:rsid w:val="00981B26"/>
    <w:rsid w:val="00983346"/>
    <w:rsid w:val="0098528A"/>
    <w:rsid w:val="009857B1"/>
    <w:rsid w:val="0098777A"/>
    <w:rsid w:val="00991C42"/>
    <w:rsid w:val="00993E94"/>
    <w:rsid w:val="00994AC4"/>
    <w:rsid w:val="009A01C1"/>
    <w:rsid w:val="009A0354"/>
    <w:rsid w:val="009A04EE"/>
    <w:rsid w:val="009A128F"/>
    <w:rsid w:val="009A21C2"/>
    <w:rsid w:val="009A307E"/>
    <w:rsid w:val="009A433B"/>
    <w:rsid w:val="009A5211"/>
    <w:rsid w:val="009A634A"/>
    <w:rsid w:val="009A6D9C"/>
    <w:rsid w:val="009A6FDE"/>
    <w:rsid w:val="009A7EB0"/>
    <w:rsid w:val="009B0DE9"/>
    <w:rsid w:val="009B2D21"/>
    <w:rsid w:val="009B3201"/>
    <w:rsid w:val="009B4B0B"/>
    <w:rsid w:val="009B59FF"/>
    <w:rsid w:val="009B73BB"/>
    <w:rsid w:val="009B7BB3"/>
    <w:rsid w:val="009C0F61"/>
    <w:rsid w:val="009C1852"/>
    <w:rsid w:val="009C2707"/>
    <w:rsid w:val="009C27F5"/>
    <w:rsid w:val="009C2D19"/>
    <w:rsid w:val="009C7628"/>
    <w:rsid w:val="009D1F16"/>
    <w:rsid w:val="009D48A8"/>
    <w:rsid w:val="009D5885"/>
    <w:rsid w:val="009D5979"/>
    <w:rsid w:val="009D6A47"/>
    <w:rsid w:val="009E0477"/>
    <w:rsid w:val="009E2365"/>
    <w:rsid w:val="009E3DB5"/>
    <w:rsid w:val="009E413F"/>
    <w:rsid w:val="009E4146"/>
    <w:rsid w:val="009E4276"/>
    <w:rsid w:val="009E5693"/>
    <w:rsid w:val="009E7807"/>
    <w:rsid w:val="009F0673"/>
    <w:rsid w:val="009F0D66"/>
    <w:rsid w:val="009F10A7"/>
    <w:rsid w:val="009F13CC"/>
    <w:rsid w:val="009F1419"/>
    <w:rsid w:val="009F27BE"/>
    <w:rsid w:val="009F2FC5"/>
    <w:rsid w:val="009F3A06"/>
    <w:rsid w:val="009F3B0E"/>
    <w:rsid w:val="009F45C4"/>
    <w:rsid w:val="009F4FF0"/>
    <w:rsid w:val="00A0108A"/>
    <w:rsid w:val="00A01A9D"/>
    <w:rsid w:val="00A04643"/>
    <w:rsid w:val="00A0784B"/>
    <w:rsid w:val="00A07C21"/>
    <w:rsid w:val="00A11637"/>
    <w:rsid w:val="00A1195A"/>
    <w:rsid w:val="00A14B03"/>
    <w:rsid w:val="00A16904"/>
    <w:rsid w:val="00A16D86"/>
    <w:rsid w:val="00A22203"/>
    <w:rsid w:val="00A2438E"/>
    <w:rsid w:val="00A24FAF"/>
    <w:rsid w:val="00A25654"/>
    <w:rsid w:val="00A26543"/>
    <w:rsid w:val="00A27D89"/>
    <w:rsid w:val="00A33CAE"/>
    <w:rsid w:val="00A35346"/>
    <w:rsid w:val="00A36A35"/>
    <w:rsid w:val="00A36E51"/>
    <w:rsid w:val="00A37074"/>
    <w:rsid w:val="00A37333"/>
    <w:rsid w:val="00A3760C"/>
    <w:rsid w:val="00A43A4F"/>
    <w:rsid w:val="00A4655F"/>
    <w:rsid w:val="00A47922"/>
    <w:rsid w:val="00A50CD8"/>
    <w:rsid w:val="00A5426B"/>
    <w:rsid w:val="00A56BA1"/>
    <w:rsid w:val="00A61E51"/>
    <w:rsid w:val="00A6246D"/>
    <w:rsid w:val="00A6307A"/>
    <w:rsid w:val="00A63F2D"/>
    <w:rsid w:val="00A70F62"/>
    <w:rsid w:val="00A730EB"/>
    <w:rsid w:val="00A73B52"/>
    <w:rsid w:val="00A740D0"/>
    <w:rsid w:val="00A7441B"/>
    <w:rsid w:val="00A74908"/>
    <w:rsid w:val="00A76D34"/>
    <w:rsid w:val="00A81C8E"/>
    <w:rsid w:val="00A8200F"/>
    <w:rsid w:val="00A82C40"/>
    <w:rsid w:val="00A82E34"/>
    <w:rsid w:val="00A82E40"/>
    <w:rsid w:val="00A852C5"/>
    <w:rsid w:val="00A85F2B"/>
    <w:rsid w:val="00A8661A"/>
    <w:rsid w:val="00A900BE"/>
    <w:rsid w:val="00A90EE2"/>
    <w:rsid w:val="00A911BF"/>
    <w:rsid w:val="00A94B88"/>
    <w:rsid w:val="00A95119"/>
    <w:rsid w:val="00A954BB"/>
    <w:rsid w:val="00A95832"/>
    <w:rsid w:val="00AA010C"/>
    <w:rsid w:val="00AA04B5"/>
    <w:rsid w:val="00AA2526"/>
    <w:rsid w:val="00AA49EA"/>
    <w:rsid w:val="00AA71A8"/>
    <w:rsid w:val="00AA7D68"/>
    <w:rsid w:val="00AB00B6"/>
    <w:rsid w:val="00AB087A"/>
    <w:rsid w:val="00AB2DF7"/>
    <w:rsid w:val="00AB3937"/>
    <w:rsid w:val="00AB6075"/>
    <w:rsid w:val="00AC0085"/>
    <w:rsid w:val="00AC5927"/>
    <w:rsid w:val="00AC5CC2"/>
    <w:rsid w:val="00AD0C20"/>
    <w:rsid w:val="00AD20B2"/>
    <w:rsid w:val="00AD4DA4"/>
    <w:rsid w:val="00AD5E92"/>
    <w:rsid w:val="00AD5FB0"/>
    <w:rsid w:val="00AD7203"/>
    <w:rsid w:val="00AE2242"/>
    <w:rsid w:val="00AE24EB"/>
    <w:rsid w:val="00AE2A90"/>
    <w:rsid w:val="00AE46C8"/>
    <w:rsid w:val="00AE4715"/>
    <w:rsid w:val="00AE6070"/>
    <w:rsid w:val="00AE6470"/>
    <w:rsid w:val="00AE6C54"/>
    <w:rsid w:val="00AE78E5"/>
    <w:rsid w:val="00AF0C39"/>
    <w:rsid w:val="00AF304E"/>
    <w:rsid w:val="00AF4E46"/>
    <w:rsid w:val="00AF4EE5"/>
    <w:rsid w:val="00AF6937"/>
    <w:rsid w:val="00B000B6"/>
    <w:rsid w:val="00B00975"/>
    <w:rsid w:val="00B00C2F"/>
    <w:rsid w:val="00B010DD"/>
    <w:rsid w:val="00B02230"/>
    <w:rsid w:val="00B05329"/>
    <w:rsid w:val="00B1147E"/>
    <w:rsid w:val="00B11638"/>
    <w:rsid w:val="00B1394E"/>
    <w:rsid w:val="00B13A88"/>
    <w:rsid w:val="00B14F20"/>
    <w:rsid w:val="00B17909"/>
    <w:rsid w:val="00B205AC"/>
    <w:rsid w:val="00B21869"/>
    <w:rsid w:val="00B243C2"/>
    <w:rsid w:val="00B2602B"/>
    <w:rsid w:val="00B26A41"/>
    <w:rsid w:val="00B27F0C"/>
    <w:rsid w:val="00B32642"/>
    <w:rsid w:val="00B32FB9"/>
    <w:rsid w:val="00B34308"/>
    <w:rsid w:val="00B34F41"/>
    <w:rsid w:val="00B404C0"/>
    <w:rsid w:val="00B4224F"/>
    <w:rsid w:val="00B436EF"/>
    <w:rsid w:val="00B454AB"/>
    <w:rsid w:val="00B4570B"/>
    <w:rsid w:val="00B50817"/>
    <w:rsid w:val="00B53313"/>
    <w:rsid w:val="00B56A43"/>
    <w:rsid w:val="00B56B7E"/>
    <w:rsid w:val="00B57434"/>
    <w:rsid w:val="00B61D4D"/>
    <w:rsid w:val="00B62B88"/>
    <w:rsid w:val="00B70925"/>
    <w:rsid w:val="00B70967"/>
    <w:rsid w:val="00B7618C"/>
    <w:rsid w:val="00B76669"/>
    <w:rsid w:val="00B76813"/>
    <w:rsid w:val="00B77854"/>
    <w:rsid w:val="00B801EC"/>
    <w:rsid w:val="00B815BE"/>
    <w:rsid w:val="00B818B9"/>
    <w:rsid w:val="00B85A44"/>
    <w:rsid w:val="00B85F0D"/>
    <w:rsid w:val="00B9037B"/>
    <w:rsid w:val="00B907F9"/>
    <w:rsid w:val="00B9220F"/>
    <w:rsid w:val="00B95992"/>
    <w:rsid w:val="00B978D2"/>
    <w:rsid w:val="00B97BBC"/>
    <w:rsid w:val="00BA049E"/>
    <w:rsid w:val="00BA07F2"/>
    <w:rsid w:val="00BA0CE9"/>
    <w:rsid w:val="00BA0EA1"/>
    <w:rsid w:val="00BB0017"/>
    <w:rsid w:val="00BB2520"/>
    <w:rsid w:val="00BB4427"/>
    <w:rsid w:val="00BB55DD"/>
    <w:rsid w:val="00BC0D50"/>
    <w:rsid w:val="00BC3F65"/>
    <w:rsid w:val="00BC565D"/>
    <w:rsid w:val="00BD01DB"/>
    <w:rsid w:val="00BD1570"/>
    <w:rsid w:val="00BD1A9C"/>
    <w:rsid w:val="00BD52C2"/>
    <w:rsid w:val="00BD7CB1"/>
    <w:rsid w:val="00BD7DE0"/>
    <w:rsid w:val="00BE20DC"/>
    <w:rsid w:val="00BE4659"/>
    <w:rsid w:val="00BE6525"/>
    <w:rsid w:val="00BF0D03"/>
    <w:rsid w:val="00BF3A2E"/>
    <w:rsid w:val="00C02740"/>
    <w:rsid w:val="00C036B1"/>
    <w:rsid w:val="00C04095"/>
    <w:rsid w:val="00C0435B"/>
    <w:rsid w:val="00C06BDF"/>
    <w:rsid w:val="00C10D9C"/>
    <w:rsid w:val="00C11C28"/>
    <w:rsid w:val="00C12FB8"/>
    <w:rsid w:val="00C14A6E"/>
    <w:rsid w:val="00C16173"/>
    <w:rsid w:val="00C16603"/>
    <w:rsid w:val="00C209CB"/>
    <w:rsid w:val="00C21705"/>
    <w:rsid w:val="00C2191C"/>
    <w:rsid w:val="00C22DAC"/>
    <w:rsid w:val="00C2484A"/>
    <w:rsid w:val="00C24B19"/>
    <w:rsid w:val="00C25A4E"/>
    <w:rsid w:val="00C274FE"/>
    <w:rsid w:val="00C30DEA"/>
    <w:rsid w:val="00C33322"/>
    <w:rsid w:val="00C33BA3"/>
    <w:rsid w:val="00C3546E"/>
    <w:rsid w:val="00C35CC4"/>
    <w:rsid w:val="00C3748A"/>
    <w:rsid w:val="00C4083B"/>
    <w:rsid w:val="00C43F98"/>
    <w:rsid w:val="00C4427C"/>
    <w:rsid w:val="00C46A0A"/>
    <w:rsid w:val="00C517A6"/>
    <w:rsid w:val="00C5312E"/>
    <w:rsid w:val="00C5330C"/>
    <w:rsid w:val="00C540A6"/>
    <w:rsid w:val="00C56F7C"/>
    <w:rsid w:val="00C57A09"/>
    <w:rsid w:val="00C62569"/>
    <w:rsid w:val="00C63272"/>
    <w:rsid w:val="00C641D3"/>
    <w:rsid w:val="00C65EA4"/>
    <w:rsid w:val="00C67732"/>
    <w:rsid w:val="00C7221B"/>
    <w:rsid w:val="00C72620"/>
    <w:rsid w:val="00C75882"/>
    <w:rsid w:val="00C7644C"/>
    <w:rsid w:val="00C7673B"/>
    <w:rsid w:val="00C773C5"/>
    <w:rsid w:val="00C81965"/>
    <w:rsid w:val="00C82E3A"/>
    <w:rsid w:val="00C851F2"/>
    <w:rsid w:val="00C86904"/>
    <w:rsid w:val="00C869A9"/>
    <w:rsid w:val="00C86B00"/>
    <w:rsid w:val="00C93A3E"/>
    <w:rsid w:val="00C93BA5"/>
    <w:rsid w:val="00C94A8A"/>
    <w:rsid w:val="00C95724"/>
    <w:rsid w:val="00CA24EB"/>
    <w:rsid w:val="00CA66F9"/>
    <w:rsid w:val="00CB0B35"/>
    <w:rsid w:val="00CB2B27"/>
    <w:rsid w:val="00CB56FF"/>
    <w:rsid w:val="00CB5CF7"/>
    <w:rsid w:val="00CB6A4F"/>
    <w:rsid w:val="00CC0C19"/>
    <w:rsid w:val="00CC2AC0"/>
    <w:rsid w:val="00CC2EDE"/>
    <w:rsid w:val="00CC3301"/>
    <w:rsid w:val="00CC40CC"/>
    <w:rsid w:val="00CC6294"/>
    <w:rsid w:val="00CC6D44"/>
    <w:rsid w:val="00CC7161"/>
    <w:rsid w:val="00CC7827"/>
    <w:rsid w:val="00CC7FBC"/>
    <w:rsid w:val="00CD086E"/>
    <w:rsid w:val="00CD1CC9"/>
    <w:rsid w:val="00CD4E5D"/>
    <w:rsid w:val="00CE0CF4"/>
    <w:rsid w:val="00CE10A8"/>
    <w:rsid w:val="00CE161B"/>
    <w:rsid w:val="00CE2832"/>
    <w:rsid w:val="00CE2CF2"/>
    <w:rsid w:val="00CE5A74"/>
    <w:rsid w:val="00CE6A43"/>
    <w:rsid w:val="00CE6F07"/>
    <w:rsid w:val="00CE7736"/>
    <w:rsid w:val="00CE7CA3"/>
    <w:rsid w:val="00CF1BE7"/>
    <w:rsid w:val="00CF1DBA"/>
    <w:rsid w:val="00CF33B7"/>
    <w:rsid w:val="00CF4483"/>
    <w:rsid w:val="00CF78AC"/>
    <w:rsid w:val="00D025C3"/>
    <w:rsid w:val="00D03BD8"/>
    <w:rsid w:val="00D05760"/>
    <w:rsid w:val="00D06FF9"/>
    <w:rsid w:val="00D10DE2"/>
    <w:rsid w:val="00D11C3B"/>
    <w:rsid w:val="00D138EB"/>
    <w:rsid w:val="00D13A0F"/>
    <w:rsid w:val="00D144D5"/>
    <w:rsid w:val="00D167DE"/>
    <w:rsid w:val="00D23190"/>
    <w:rsid w:val="00D2639D"/>
    <w:rsid w:val="00D26A65"/>
    <w:rsid w:val="00D278C5"/>
    <w:rsid w:val="00D31BB7"/>
    <w:rsid w:val="00D324ED"/>
    <w:rsid w:val="00D33921"/>
    <w:rsid w:val="00D354E3"/>
    <w:rsid w:val="00D36F5D"/>
    <w:rsid w:val="00D3731D"/>
    <w:rsid w:val="00D37602"/>
    <w:rsid w:val="00D37C47"/>
    <w:rsid w:val="00D417E9"/>
    <w:rsid w:val="00D42D8D"/>
    <w:rsid w:val="00D4334D"/>
    <w:rsid w:val="00D43551"/>
    <w:rsid w:val="00D44159"/>
    <w:rsid w:val="00D445DC"/>
    <w:rsid w:val="00D44648"/>
    <w:rsid w:val="00D458C9"/>
    <w:rsid w:val="00D46126"/>
    <w:rsid w:val="00D462FE"/>
    <w:rsid w:val="00D46D2D"/>
    <w:rsid w:val="00D4751A"/>
    <w:rsid w:val="00D47A3E"/>
    <w:rsid w:val="00D47CA9"/>
    <w:rsid w:val="00D5172E"/>
    <w:rsid w:val="00D53C6C"/>
    <w:rsid w:val="00D54284"/>
    <w:rsid w:val="00D54C1F"/>
    <w:rsid w:val="00D55318"/>
    <w:rsid w:val="00D575AF"/>
    <w:rsid w:val="00D57645"/>
    <w:rsid w:val="00D60AA1"/>
    <w:rsid w:val="00D6269B"/>
    <w:rsid w:val="00D72695"/>
    <w:rsid w:val="00D72DEA"/>
    <w:rsid w:val="00D7497F"/>
    <w:rsid w:val="00D75B61"/>
    <w:rsid w:val="00D76AA4"/>
    <w:rsid w:val="00D76D61"/>
    <w:rsid w:val="00D7737A"/>
    <w:rsid w:val="00D77D70"/>
    <w:rsid w:val="00D81912"/>
    <w:rsid w:val="00D84AA2"/>
    <w:rsid w:val="00D85562"/>
    <w:rsid w:val="00D87DA6"/>
    <w:rsid w:val="00D908D5"/>
    <w:rsid w:val="00D90A8F"/>
    <w:rsid w:val="00D917D9"/>
    <w:rsid w:val="00D91BD4"/>
    <w:rsid w:val="00D92545"/>
    <w:rsid w:val="00D92901"/>
    <w:rsid w:val="00D93B8D"/>
    <w:rsid w:val="00D954F1"/>
    <w:rsid w:val="00D97280"/>
    <w:rsid w:val="00D976C2"/>
    <w:rsid w:val="00D97E45"/>
    <w:rsid w:val="00DA4DE5"/>
    <w:rsid w:val="00DA4F02"/>
    <w:rsid w:val="00DA5671"/>
    <w:rsid w:val="00DA6C66"/>
    <w:rsid w:val="00DB065B"/>
    <w:rsid w:val="00DB1602"/>
    <w:rsid w:val="00DB17BA"/>
    <w:rsid w:val="00DB1F57"/>
    <w:rsid w:val="00DB20C6"/>
    <w:rsid w:val="00DB2237"/>
    <w:rsid w:val="00DB3EEF"/>
    <w:rsid w:val="00DB408E"/>
    <w:rsid w:val="00DC0BC0"/>
    <w:rsid w:val="00DC109E"/>
    <w:rsid w:val="00DC3474"/>
    <w:rsid w:val="00DC7432"/>
    <w:rsid w:val="00DC788F"/>
    <w:rsid w:val="00DD0DBD"/>
    <w:rsid w:val="00DD725A"/>
    <w:rsid w:val="00DE1F4E"/>
    <w:rsid w:val="00DE2096"/>
    <w:rsid w:val="00DE4D78"/>
    <w:rsid w:val="00DE56B7"/>
    <w:rsid w:val="00DE5B29"/>
    <w:rsid w:val="00DE5E34"/>
    <w:rsid w:val="00DE675B"/>
    <w:rsid w:val="00DE7ED4"/>
    <w:rsid w:val="00DF0CFB"/>
    <w:rsid w:val="00DF37B4"/>
    <w:rsid w:val="00DF4EAE"/>
    <w:rsid w:val="00DF591F"/>
    <w:rsid w:val="00DF79DE"/>
    <w:rsid w:val="00E01D3E"/>
    <w:rsid w:val="00E01E3D"/>
    <w:rsid w:val="00E03305"/>
    <w:rsid w:val="00E05C3F"/>
    <w:rsid w:val="00E07232"/>
    <w:rsid w:val="00E07F61"/>
    <w:rsid w:val="00E10499"/>
    <w:rsid w:val="00E11095"/>
    <w:rsid w:val="00E13636"/>
    <w:rsid w:val="00E14153"/>
    <w:rsid w:val="00E15EBD"/>
    <w:rsid w:val="00E17CC6"/>
    <w:rsid w:val="00E204EB"/>
    <w:rsid w:val="00E21551"/>
    <w:rsid w:val="00E215B5"/>
    <w:rsid w:val="00E225FF"/>
    <w:rsid w:val="00E26977"/>
    <w:rsid w:val="00E26AF9"/>
    <w:rsid w:val="00E27566"/>
    <w:rsid w:val="00E27641"/>
    <w:rsid w:val="00E331EA"/>
    <w:rsid w:val="00E339A0"/>
    <w:rsid w:val="00E34296"/>
    <w:rsid w:val="00E3493F"/>
    <w:rsid w:val="00E37815"/>
    <w:rsid w:val="00E406DC"/>
    <w:rsid w:val="00E43526"/>
    <w:rsid w:val="00E43993"/>
    <w:rsid w:val="00E44929"/>
    <w:rsid w:val="00E44966"/>
    <w:rsid w:val="00E46231"/>
    <w:rsid w:val="00E46903"/>
    <w:rsid w:val="00E46A22"/>
    <w:rsid w:val="00E53AE4"/>
    <w:rsid w:val="00E55529"/>
    <w:rsid w:val="00E57F90"/>
    <w:rsid w:val="00E61C28"/>
    <w:rsid w:val="00E62F3A"/>
    <w:rsid w:val="00E63EB4"/>
    <w:rsid w:val="00E64B86"/>
    <w:rsid w:val="00E650AA"/>
    <w:rsid w:val="00E65624"/>
    <w:rsid w:val="00E7158D"/>
    <w:rsid w:val="00E75487"/>
    <w:rsid w:val="00E7653A"/>
    <w:rsid w:val="00E814FA"/>
    <w:rsid w:val="00E8426A"/>
    <w:rsid w:val="00E84F60"/>
    <w:rsid w:val="00E85B64"/>
    <w:rsid w:val="00E86719"/>
    <w:rsid w:val="00E9108D"/>
    <w:rsid w:val="00E921CC"/>
    <w:rsid w:val="00E9299D"/>
    <w:rsid w:val="00E92B6E"/>
    <w:rsid w:val="00E94269"/>
    <w:rsid w:val="00E943C0"/>
    <w:rsid w:val="00E95C3D"/>
    <w:rsid w:val="00E96A4F"/>
    <w:rsid w:val="00E97862"/>
    <w:rsid w:val="00EA0F34"/>
    <w:rsid w:val="00EA2B5F"/>
    <w:rsid w:val="00EA4C3C"/>
    <w:rsid w:val="00EA5675"/>
    <w:rsid w:val="00EA5CF3"/>
    <w:rsid w:val="00EB067A"/>
    <w:rsid w:val="00EB068A"/>
    <w:rsid w:val="00EB0D6C"/>
    <w:rsid w:val="00EB2815"/>
    <w:rsid w:val="00EB2B51"/>
    <w:rsid w:val="00EB35C8"/>
    <w:rsid w:val="00EB557B"/>
    <w:rsid w:val="00EC074E"/>
    <w:rsid w:val="00EC1448"/>
    <w:rsid w:val="00EC1635"/>
    <w:rsid w:val="00EC191A"/>
    <w:rsid w:val="00EC1A10"/>
    <w:rsid w:val="00EC27C9"/>
    <w:rsid w:val="00EC54D7"/>
    <w:rsid w:val="00EC5D20"/>
    <w:rsid w:val="00EC7CBF"/>
    <w:rsid w:val="00ED11C2"/>
    <w:rsid w:val="00ED38CB"/>
    <w:rsid w:val="00ED3AB0"/>
    <w:rsid w:val="00ED6111"/>
    <w:rsid w:val="00ED6524"/>
    <w:rsid w:val="00ED7180"/>
    <w:rsid w:val="00EE03DE"/>
    <w:rsid w:val="00EE0E4D"/>
    <w:rsid w:val="00EE1B94"/>
    <w:rsid w:val="00EE1D3E"/>
    <w:rsid w:val="00EE3A13"/>
    <w:rsid w:val="00EE78D8"/>
    <w:rsid w:val="00EF0A9C"/>
    <w:rsid w:val="00EF130E"/>
    <w:rsid w:val="00EF3824"/>
    <w:rsid w:val="00EF4C18"/>
    <w:rsid w:val="00EF4F25"/>
    <w:rsid w:val="00EF7CC2"/>
    <w:rsid w:val="00F00A4D"/>
    <w:rsid w:val="00F01538"/>
    <w:rsid w:val="00F04C7F"/>
    <w:rsid w:val="00F05749"/>
    <w:rsid w:val="00F07139"/>
    <w:rsid w:val="00F1079B"/>
    <w:rsid w:val="00F12A69"/>
    <w:rsid w:val="00F1316F"/>
    <w:rsid w:val="00F1427D"/>
    <w:rsid w:val="00F173A6"/>
    <w:rsid w:val="00F20A90"/>
    <w:rsid w:val="00F21034"/>
    <w:rsid w:val="00F21735"/>
    <w:rsid w:val="00F224AA"/>
    <w:rsid w:val="00F22833"/>
    <w:rsid w:val="00F242D8"/>
    <w:rsid w:val="00F31050"/>
    <w:rsid w:val="00F3143B"/>
    <w:rsid w:val="00F33EDB"/>
    <w:rsid w:val="00F3565C"/>
    <w:rsid w:val="00F35B98"/>
    <w:rsid w:val="00F37738"/>
    <w:rsid w:val="00F40B3F"/>
    <w:rsid w:val="00F43189"/>
    <w:rsid w:val="00F43242"/>
    <w:rsid w:val="00F4388D"/>
    <w:rsid w:val="00F4505C"/>
    <w:rsid w:val="00F45731"/>
    <w:rsid w:val="00F46450"/>
    <w:rsid w:val="00F46DE3"/>
    <w:rsid w:val="00F47F1B"/>
    <w:rsid w:val="00F509A2"/>
    <w:rsid w:val="00F509DA"/>
    <w:rsid w:val="00F51E25"/>
    <w:rsid w:val="00F5309E"/>
    <w:rsid w:val="00F53EBE"/>
    <w:rsid w:val="00F54907"/>
    <w:rsid w:val="00F54A08"/>
    <w:rsid w:val="00F55A1C"/>
    <w:rsid w:val="00F614A9"/>
    <w:rsid w:val="00F6239D"/>
    <w:rsid w:val="00F62A3C"/>
    <w:rsid w:val="00F6482B"/>
    <w:rsid w:val="00F65194"/>
    <w:rsid w:val="00F67223"/>
    <w:rsid w:val="00F67E16"/>
    <w:rsid w:val="00F67F51"/>
    <w:rsid w:val="00F72107"/>
    <w:rsid w:val="00F76739"/>
    <w:rsid w:val="00F76ACF"/>
    <w:rsid w:val="00F77FC0"/>
    <w:rsid w:val="00F80C2D"/>
    <w:rsid w:val="00F8223F"/>
    <w:rsid w:val="00F863DD"/>
    <w:rsid w:val="00F8640C"/>
    <w:rsid w:val="00F869C2"/>
    <w:rsid w:val="00F87E31"/>
    <w:rsid w:val="00F910A4"/>
    <w:rsid w:val="00F94B5B"/>
    <w:rsid w:val="00F95434"/>
    <w:rsid w:val="00F97464"/>
    <w:rsid w:val="00F979ED"/>
    <w:rsid w:val="00F97C49"/>
    <w:rsid w:val="00FA13D5"/>
    <w:rsid w:val="00FA2935"/>
    <w:rsid w:val="00FA3B12"/>
    <w:rsid w:val="00FA41CD"/>
    <w:rsid w:val="00FA4474"/>
    <w:rsid w:val="00FA4B40"/>
    <w:rsid w:val="00FA7073"/>
    <w:rsid w:val="00FA7605"/>
    <w:rsid w:val="00FB0A53"/>
    <w:rsid w:val="00FB1FE9"/>
    <w:rsid w:val="00FB25B5"/>
    <w:rsid w:val="00FB350C"/>
    <w:rsid w:val="00FB4E76"/>
    <w:rsid w:val="00FB5EDD"/>
    <w:rsid w:val="00FB6F6D"/>
    <w:rsid w:val="00FB7021"/>
    <w:rsid w:val="00FC1CAD"/>
    <w:rsid w:val="00FC2EB5"/>
    <w:rsid w:val="00FC609D"/>
    <w:rsid w:val="00FC6B19"/>
    <w:rsid w:val="00FD2A8F"/>
    <w:rsid w:val="00FD2C36"/>
    <w:rsid w:val="00FD500A"/>
    <w:rsid w:val="00FD51C4"/>
    <w:rsid w:val="00FD578F"/>
    <w:rsid w:val="00FD6CE5"/>
    <w:rsid w:val="00FE0C0D"/>
    <w:rsid w:val="00FE10C2"/>
    <w:rsid w:val="00FE35C2"/>
    <w:rsid w:val="00FE3ED3"/>
    <w:rsid w:val="00FE4679"/>
    <w:rsid w:val="00FE5E34"/>
    <w:rsid w:val="00FE6202"/>
    <w:rsid w:val="00FE69C1"/>
    <w:rsid w:val="00FE6AE2"/>
    <w:rsid w:val="00FF21C8"/>
    <w:rsid w:val="00FF37E9"/>
    <w:rsid w:val="00FF553E"/>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4ED1602"/>
  <w15:docId w15:val="{C7539CBE-3501-43C6-B605-DCA619D2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MS PGothic" w:hAnsi="Helvetica" w:cs="Helvetica"/>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DF Body text"/>
    <w:qFormat/>
    <w:rsid w:val="00AF4E46"/>
    <w:pPr>
      <w:keepLines/>
      <w:suppressAutoHyphens/>
      <w:spacing w:after="280" w:line="360" w:lineRule="auto"/>
    </w:pPr>
    <w:rPr>
      <w:rFonts w:ascii="Arial" w:eastAsia="Helvetica" w:hAnsi="Arial"/>
      <w:color w:val="4D4F53"/>
      <w:sz w:val="24"/>
      <w:szCs w:val="22"/>
      <w:u w:color="000000"/>
      <w:bdr w:val="nil"/>
    </w:rPr>
  </w:style>
  <w:style w:type="paragraph" w:styleId="Heading1">
    <w:name w:val="heading 1"/>
    <w:aliases w:val="BDF h1"/>
    <w:basedOn w:val="Normal"/>
    <w:next w:val="Normal"/>
    <w:link w:val="Heading1Char"/>
    <w:uiPriority w:val="9"/>
    <w:qFormat/>
    <w:rsid w:val="00AF4E46"/>
    <w:pPr>
      <w:keepNext/>
      <w:spacing w:before="240" w:after="120" w:line="240" w:lineRule="auto"/>
      <w:outlineLvl w:val="0"/>
    </w:pPr>
    <w:rPr>
      <w:rFonts w:ascii="Century Gothic" w:eastAsia="MS PGothic" w:hAnsi="Century Gothic" w:cs="Times New Roman"/>
      <w:b/>
      <w:bCs/>
      <w:color w:val="007AC9"/>
      <w:sz w:val="36"/>
      <w:szCs w:val="32"/>
    </w:rPr>
  </w:style>
  <w:style w:type="paragraph" w:styleId="Heading2">
    <w:name w:val="heading 2"/>
    <w:aliases w:val="BDF H2"/>
    <w:basedOn w:val="BDFCoverSubtitle"/>
    <w:next w:val="Normal"/>
    <w:link w:val="Heading2Char"/>
    <w:uiPriority w:val="9"/>
    <w:unhideWhenUsed/>
    <w:qFormat/>
    <w:rsid w:val="00AF4E46"/>
    <w:pPr>
      <w:spacing w:after="120" w:line="240" w:lineRule="auto"/>
      <w:outlineLvl w:val="1"/>
    </w:pPr>
    <w:rPr>
      <w:rFonts w:ascii="Century Gothic" w:hAnsi="Century Gothic"/>
      <w:color w:val="4D4F53" w:themeColor="accent1"/>
    </w:rPr>
  </w:style>
  <w:style w:type="paragraph" w:styleId="Heading3">
    <w:name w:val="heading 3"/>
    <w:aliases w:val="BDF H3"/>
    <w:basedOn w:val="Normal"/>
    <w:next w:val="Normal"/>
    <w:link w:val="Heading3Char"/>
    <w:uiPriority w:val="9"/>
    <w:unhideWhenUsed/>
    <w:qFormat/>
    <w:rsid w:val="00AF4E46"/>
    <w:pPr>
      <w:spacing w:before="240" w:after="120" w:line="240" w:lineRule="auto"/>
      <w:outlineLvl w:val="2"/>
    </w:pPr>
    <w:rPr>
      <w:rFonts w:ascii="Century Gothic" w:hAnsi="Century Gothic"/>
      <w:b/>
      <w:bCs/>
      <w:szCs w:val="26"/>
    </w:rPr>
  </w:style>
  <w:style w:type="paragraph" w:styleId="Heading4">
    <w:name w:val="heading 4"/>
    <w:aliases w:val="BDF h4"/>
    <w:basedOn w:val="Normal"/>
    <w:next w:val="Normal"/>
    <w:link w:val="Heading4Char"/>
    <w:uiPriority w:val="9"/>
    <w:unhideWhenUsed/>
    <w:rsid w:val="00C3748A"/>
    <w:pPr>
      <w:keepNext/>
      <w:spacing w:before="200" w:after="0"/>
      <w:outlineLvl w:val="3"/>
    </w:pPr>
    <w:rPr>
      <w:rFonts w:eastAsia="MS PGothic" w:cs="Times New Roman"/>
      <w:b/>
      <w:bCs/>
      <w:color w:val="007AC9" w:themeColor="text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DFCoverSubtitle">
    <w:name w:val="BDF Cover Subtitle"/>
    <w:basedOn w:val="Normal"/>
    <w:qFormat/>
    <w:rsid w:val="009D5979"/>
    <w:pPr>
      <w:spacing w:before="240" w:after="240"/>
    </w:pPr>
    <w:rPr>
      <w:b/>
      <w:bCs/>
      <w:noProof/>
      <w:color w:val="007AC9" w:themeColor="text2"/>
      <w:sz w:val="28"/>
      <w:szCs w:val="28"/>
      <w:lang w:val="en-US"/>
    </w:rPr>
  </w:style>
  <w:style w:type="character" w:customStyle="1" w:styleId="Heading1Char">
    <w:name w:val="Heading 1 Char"/>
    <w:aliases w:val="BDF h1 Char"/>
    <w:link w:val="Heading1"/>
    <w:uiPriority w:val="9"/>
    <w:rsid w:val="00AF4E46"/>
    <w:rPr>
      <w:rFonts w:ascii="Century Gothic" w:hAnsi="Century Gothic" w:cs="Times New Roman"/>
      <w:b/>
      <w:bCs/>
      <w:color w:val="007AC9"/>
      <w:sz w:val="36"/>
      <w:szCs w:val="32"/>
      <w:u w:color="000000"/>
      <w:bdr w:val="nil"/>
    </w:rPr>
  </w:style>
  <w:style w:type="character" w:customStyle="1" w:styleId="Heading2Char">
    <w:name w:val="Heading 2 Char"/>
    <w:aliases w:val="BDF H2 Char"/>
    <w:link w:val="Heading2"/>
    <w:uiPriority w:val="9"/>
    <w:rsid w:val="00AF4E46"/>
    <w:rPr>
      <w:rFonts w:ascii="Century Gothic" w:eastAsia="Helvetica" w:hAnsi="Century Gothic"/>
      <w:b/>
      <w:bCs/>
      <w:noProof/>
      <w:color w:val="4D4F53" w:themeColor="accent1"/>
      <w:sz w:val="28"/>
      <w:szCs w:val="28"/>
      <w:u w:color="000000"/>
      <w:bdr w:val="nil"/>
      <w:lang w:val="en-US"/>
    </w:rPr>
  </w:style>
  <w:style w:type="paragraph" w:styleId="Header">
    <w:name w:val="header"/>
    <w:basedOn w:val="Normal"/>
    <w:link w:val="HeaderChar"/>
    <w:uiPriority w:val="99"/>
    <w:unhideWhenUsed/>
    <w:rsid w:val="00A1195A"/>
    <w:pPr>
      <w:tabs>
        <w:tab w:val="center" w:pos="4513"/>
        <w:tab w:val="right" w:pos="9026"/>
      </w:tabs>
      <w:spacing w:after="0"/>
    </w:pPr>
  </w:style>
  <w:style w:type="character" w:customStyle="1" w:styleId="HeaderChar">
    <w:name w:val="Header Char"/>
    <w:link w:val="Header"/>
    <w:uiPriority w:val="99"/>
    <w:rsid w:val="00A1195A"/>
    <w:rPr>
      <w:rFonts w:ascii="Arial" w:eastAsia="Helvetica" w:hAnsi="Arial"/>
      <w:color w:val="777A80"/>
      <w:szCs w:val="22"/>
      <w:bdr w:val="nil"/>
      <w:lang w:val="en-GB"/>
    </w:rPr>
  </w:style>
  <w:style w:type="paragraph" w:styleId="Footer">
    <w:name w:val="footer"/>
    <w:basedOn w:val="Normal"/>
    <w:link w:val="FooterChar"/>
    <w:uiPriority w:val="99"/>
    <w:unhideWhenUsed/>
    <w:rsid w:val="00102949"/>
    <w:pPr>
      <w:tabs>
        <w:tab w:val="center" w:pos="4320"/>
        <w:tab w:val="right" w:pos="8640"/>
      </w:tabs>
    </w:pPr>
  </w:style>
  <w:style w:type="character" w:customStyle="1" w:styleId="FooterChar">
    <w:name w:val="Footer Char"/>
    <w:basedOn w:val="DefaultParagraphFont"/>
    <w:link w:val="Footer"/>
    <w:uiPriority w:val="99"/>
    <w:rsid w:val="00102949"/>
  </w:style>
  <w:style w:type="paragraph" w:styleId="BalloonText">
    <w:name w:val="Balloon Text"/>
    <w:basedOn w:val="Normal"/>
    <w:link w:val="BalloonTextChar"/>
    <w:uiPriority w:val="99"/>
    <w:semiHidden/>
    <w:unhideWhenUsed/>
    <w:rsid w:val="00102949"/>
    <w:rPr>
      <w:rFonts w:ascii="Lucida Grande" w:hAnsi="Lucida Grande" w:cs="Lucida Grande"/>
      <w:sz w:val="18"/>
      <w:szCs w:val="18"/>
    </w:rPr>
  </w:style>
  <w:style w:type="character" w:customStyle="1" w:styleId="BalloonTextChar">
    <w:name w:val="Balloon Text Char"/>
    <w:link w:val="BalloonText"/>
    <w:uiPriority w:val="99"/>
    <w:semiHidden/>
    <w:rsid w:val="00102949"/>
    <w:rPr>
      <w:rFonts w:ascii="Lucida Grande" w:hAnsi="Lucida Grande" w:cs="Lucida Grande"/>
      <w:sz w:val="18"/>
      <w:szCs w:val="18"/>
    </w:rPr>
  </w:style>
  <w:style w:type="paragraph" w:styleId="FootnoteText">
    <w:name w:val="footnote text"/>
    <w:basedOn w:val="Normal"/>
    <w:link w:val="FootnoteTextChar"/>
    <w:uiPriority w:val="99"/>
    <w:unhideWhenUsed/>
    <w:qFormat/>
    <w:rsid w:val="008A379B"/>
  </w:style>
  <w:style w:type="character" w:customStyle="1" w:styleId="FootnoteTextChar">
    <w:name w:val="Footnote Text Char"/>
    <w:basedOn w:val="DefaultParagraphFont"/>
    <w:link w:val="FootnoteText"/>
    <w:uiPriority w:val="99"/>
    <w:rsid w:val="008A379B"/>
  </w:style>
  <w:style w:type="character" w:styleId="FootnoteReference">
    <w:name w:val="footnote reference"/>
    <w:uiPriority w:val="99"/>
    <w:unhideWhenUsed/>
    <w:rsid w:val="008A379B"/>
    <w:rPr>
      <w:vertAlign w:val="superscript"/>
    </w:rPr>
  </w:style>
  <w:style w:type="character" w:styleId="PageNumber">
    <w:name w:val="page number"/>
    <w:basedOn w:val="DefaultParagraphFont"/>
    <w:uiPriority w:val="99"/>
    <w:semiHidden/>
    <w:unhideWhenUsed/>
    <w:rsid w:val="00594D55"/>
  </w:style>
  <w:style w:type="numbering" w:customStyle="1" w:styleId="BulletBig">
    <w:name w:val="Bullet Big"/>
    <w:rsid w:val="00543E00"/>
    <w:pPr>
      <w:numPr>
        <w:numId w:val="1"/>
      </w:numPr>
    </w:pPr>
  </w:style>
  <w:style w:type="character" w:styleId="Hyperlink">
    <w:name w:val="Hyperlink"/>
    <w:uiPriority w:val="99"/>
    <w:unhideWhenUsed/>
    <w:rsid w:val="00A1195A"/>
    <w:rPr>
      <w:color w:val="4D4F53"/>
      <w:u w:val="single"/>
    </w:rPr>
  </w:style>
  <w:style w:type="paragraph" w:customStyle="1" w:styleId="BDFbulletpoints">
    <w:name w:val="BDF bullet points"/>
    <w:basedOn w:val="Normal"/>
    <w:qFormat/>
    <w:rsid w:val="00AF4E46"/>
    <w:pPr>
      <w:numPr>
        <w:numId w:val="2"/>
      </w:numPr>
      <w:pBdr>
        <w:top w:val="nil"/>
        <w:left w:val="nil"/>
        <w:bottom w:val="nil"/>
        <w:right w:val="nil"/>
        <w:between w:val="nil"/>
        <w:bar w:val="nil"/>
      </w:pBdr>
      <w:spacing w:after="240"/>
      <w:ind w:left="357" w:hanging="357"/>
    </w:pPr>
    <w:rPr>
      <w:bCs/>
    </w:rPr>
  </w:style>
  <w:style w:type="paragraph" w:customStyle="1" w:styleId="BDFintrotext">
    <w:name w:val="BDF intro text"/>
    <w:basedOn w:val="BDFCoverSubtitle"/>
    <w:rsid w:val="009B0DE9"/>
    <w:pPr>
      <w:spacing w:after="300"/>
    </w:pPr>
    <w:rPr>
      <w:color w:val="A3A5AA"/>
    </w:rPr>
  </w:style>
  <w:style w:type="paragraph" w:customStyle="1" w:styleId="BDFlastbullet">
    <w:name w:val="BDF last bullet"/>
    <w:basedOn w:val="BDFbulletpoints"/>
    <w:qFormat/>
    <w:rsid w:val="001A40CA"/>
    <w:pPr>
      <w:spacing w:after="360"/>
    </w:pPr>
  </w:style>
  <w:style w:type="paragraph" w:customStyle="1" w:styleId="BDFboxquote">
    <w:name w:val="BDF box quote"/>
    <w:basedOn w:val="Normal"/>
    <w:rsid w:val="00EF3824"/>
    <w:rPr>
      <w:rFonts w:ascii="Century Gothic" w:hAnsi="Century Gothic"/>
      <w:b/>
      <w:color w:val="DADADA"/>
      <w:sz w:val="28"/>
      <w:szCs w:val="28"/>
    </w:rPr>
  </w:style>
  <w:style w:type="paragraph" w:styleId="Title">
    <w:name w:val="Title"/>
    <w:aliases w:val="BDF Title"/>
    <w:basedOn w:val="BDFCoverTitle"/>
    <w:next w:val="Normal"/>
    <w:link w:val="TitleChar"/>
    <w:uiPriority w:val="10"/>
    <w:qFormat/>
    <w:rsid w:val="00046C94"/>
    <w:pPr>
      <w:spacing w:after="240"/>
    </w:pPr>
    <w:rPr>
      <w:bdr w:val="none" w:sz="0" w:space="0" w:color="auto"/>
    </w:rPr>
  </w:style>
  <w:style w:type="character" w:customStyle="1" w:styleId="TitleChar">
    <w:name w:val="Title Char"/>
    <w:aliases w:val="BDF Title Char"/>
    <w:link w:val="Title"/>
    <w:uiPriority w:val="10"/>
    <w:rsid w:val="00046C94"/>
    <w:rPr>
      <w:rFonts w:ascii="Century Gothic" w:eastAsia="Helvetica" w:hAnsi="Century Gothic"/>
      <w:b/>
      <w:bCs/>
      <w:color w:val="4D4F53" w:themeColor="text1"/>
      <w:sz w:val="68"/>
      <w:szCs w:val="68"/>
      <w:u w:color="000000"/>
    </w:rPr>
  </w:style>
  <w:style w:type="paragraph" w:styleId="Subtitle">
    <w:name w:val="Subtitle"/>
    <w:aliases w:val="BDF Subtitle"/>
    <w:basedOn w:val="TOC1"/>
    <w:next w:val="Normal"/>
    <w:link w:val="SubtitleChar"/>
    <w:uiPriority w:val="11"/>
    <w:qFormat/>
    <w:rsid w:val="00007584"/>
    <w:pPr>
      <w:spacing w:before="0" w:after="600"/>
    </w:pPr>
    <w:rPr>
      <w:sz w:val="40"/>
      <w:szCs w:val="40"/>
    </w:rPr>
  </w:style>
  <w:style w:type="character" w:customStyle="1" w:styleId="SubtitleChar">
    <w:name w:val="Subtitle Char"/>
    <w:aliases w:val="BDF Subtitle Char"/>
    <w:link w:val="Subtitle"/>
    <w:uiPriority w:val="11"/>
    <w:rsid w:val="00007584"/>
    <w:rPr>
      <w:rFonts w:asciiTheme="majorHAnsi" w:eastAsia="Helvetica" w:hAnsiTheme="majorHAnsi" w:cstheme="majorHAnsi"/>
      <w:b/>
      <w:color w:val="007AC9" w:themeColor="text2"/>
      <w:sz w:val="40"/>
      <w:szCs w:val="40"/>
      <w:u w:color="000000"/>
      <w:bdr w:val="nil"/>
    </w:rPr>
  </w:style>
  <w:style w:type="character" w:customStyle="1" w:styleId="Heading3Char">
    <w:name w:val="Heading 3 Char"/>
    <w:aliases w:val="BDF H3 Char"/>
    <w:link w:val="Heading3"/>
    <w:uiPriority w:val="9"/>
    <w:rsid w:val="00AF4E46"/>
    <w:rPr>
      <w:rFonts w:ascii="Century Gothic" w:eastAsia="Helvetica" w:hAnsi="Century Gothic"/>
      <w:b/>
      <w:bCs/>
      <w:color w:val="4D4F53"/>
      <w:sz w:val="24"/>
      <w:szCs w:val="26"/>
      <w:u w:color="000000"/>
      <w:bdr w:val="nil"/>
    </w:rPr>
  </w:style>
  <w:style w:type="paragraph" w:styleId="Quote">
    <w:name w:val="Quote"/>
    <w:basedOn w:val="Normal"/>
    <w:next w:val="Normal"/>
    <w:link w:val="QuoteChar"/>
    <w:uiPriority w:val="29"/>
    <w:rsid w:val="005F058D"/>
    <w:pPr>
      <w:spacing w:after="200"/>
      <w:ind w:left="432" w:right="432"/>
    </w:pPr>
  </w:style>
  <w:style w:type="character" w:customStyle="1" w:styleId="QuoteChar">
    <w:name w:val="Quote Char"/>
    <w:link w:val="Quote"/>
    <w:uiPriority w:val="29"/>
    <w:rsid w:val="005F058D"/>
    <w:rPr>
      <w:rFonts w:ascii="Arial" w:eastAsia="Helvetica" w:hAnsi="Arial"/>
      <w:color w:val="4D4F53"/>
      <w:szCs w:val="22"/>
      <w:bdr w:val="nil"/>
      <w:lang w:val="en-GB"/>
    </w:rPr>
  </w:style>
  <w:style w:type="character" w:customStyle="1" w:styleId="Heading4Char">
    <w:name w:val="Heading 4 Char"/>
    <w:aliases w:val="BDF h4 Char"/>
    <w:link w:val="Heading4"/>
    <w:uiPriority w:val="9"/>
    <w:rsid w:val="00C3748A"/>
    <w:rPr>
      <w:rFonts w:ascii="Arial" w:hAnsi="Arial" w:cs="Times New Roman"/>
      <w:b/>
      <w:bCs/>
      <w:color w:val="007AC9" w:themeColor="text2"/>
      <w:sz w:val="24"/>
      <w:szCs w:val="24"/>
      <w:u w:color="000000"/>
      <w:bdr w:val="nil"/>
    </w:rPr>
  </w:style>
  <w:style w:type="character" w:styleId="Strong">
    <w:name w:val="Strong"/>
    <w:uiPriority w:val="22"/>
    <w:rsid w:val="00A911BF"/>
    <w:rPr>
      <w:b/>
      <w:bCs/>
    </w:rPr>
  </w:style>
  <w:style w:type="paragraph" w:customStyle="1" w:styleId="BDFTableHeader">
    <w:name w:val="BDF Table Header"/>
    <w:next w:val="Normal"/>
    <w:qFormat/>
    <w:rsid w:val="00FB7021"/>
    <w:pPr>
      <w:spacing w:before="100" w:beforeAutospacing="1"/>
    </w:pPr>
    <w:rPr>
      <w:rFonts w:ascii="Century Gothic" w:eastAsia="Times New Roman" w:hAnsi="Century Gothic" w:cs="FuturaMaxiCGBold"/>
      <w:color w:val="FFFFFF"/>
      <w:spacing w:val="-1"/>
      <w:sz w:val="24"/>
      <w:szCs w:val="27"/>
    </w:rPr>
  </w:style>
  <w:style w:type="table" w:customStyle="1" w:styleId="BDFTable">
    <w:name w:val="BDF Table"/>
    <w:basedOn w:val="TableNormal"/>
    <w:uiPriority w:val="99"/>
    <w:rsid w:val="00BD52C2"/>
    <w:pPr>
      <w:suppressAutoHyphens/>
    </w:pPr>
    <w:rPr>
      <w:rFonts w:ascii="Arial" w:eastAsia="Times New Roman" w:hAnsi="Arial" w:cs="Times New Roman"/>
      <w:color w:val="FFFFFF" w:themeColor="background2"/>
      <w:sz w:val="24"/>
    </w:rPr>
    <w:tblPr>
      <w:tblStyleRowBandSize w:val="1"/>
      <w:tblStyleColBandSize w:val="1"/>
      <w:tblInd w:w="113" w:type="dxa"/>
      <w:tblBorders>
        <w:top w:val="single" w:sz="18" w:space="0" w:color="B2B4B3"/>
        <w:bottom w:val="single" w:sz="18" w:space="0" w:color="B2B4B3"/>
        <w:insideH w:val="single" w:sz="12" w:space="0" w:color="FFFFFF"/>
        <w:insideV w:val="single" w:sz="12" w:space="0" w:color="FFFFFF"/>
      </w:tblBorders>
      <w:tblCellMar>
        <w:top w:w="108" w:type="dxa"/>
        <w:bottom w:w="108" w:type="dxa"/>
      </w:tblCellMar>
    </w:tblPr>
    <w:tcPr>
      <w:shd w:val="clear" w:color="auto" w:fill="007AC9"/>
      <w:tcMar>
        <w:bottom w:w="57" w:type="dxa"/>
      </w:tcMar>
    </w:tcPr>
    <w:tblStylePr w:type="firstRow">
      <w:pPr>
        <w:jc w:val="left"/>
      </w:pPr>
      <w:rPr>
        <w:rFonts w:ascii="Arial" w:hAnsi="Arial"/>
        <w:b/>
        <w:bCs/>
        <w:color w:val="FFFFFF" w:themeColor="background2"/>
        <w:sz w:val="24"/>
        <w:szCs w:val="24"/>
        <w:u w:val="none"/>
      </w:rPr>
      <w:tblPr/>
      <w:tcPr>
        <w:tcBorders>
          <w:top w:val="single" w:sz="48" w:space="0" w:color="007AC9"/>
        </w:tcBorders>
        <w:shd w:val="clear" w:color="auto" w:fill="4D4F53"/>
        <w:vAlign w:val="top"/>
      </w:tcPr>
    </w:tblStylePr>
    <w:tblStylePr w:type="band1Horz">
      <w:pPr>
        <w:jc w:val="left"/>
      </w:pPr>
      <w:rPr>
        <w:rFonts w:ascii="Arial" w:hAnsi="Arial"/>
        <w:color w:val="4D4F53" w:themeColor="accent1"/>
        <w:sz w:val="24"/>
      </w:rPr>
      <w:tblPr/>
      <w:tcPr>
        <w:shd w:val="clear" w:color="auto" w:fill="B6B8BB" w:themeFill="text1" w:themeFillTint="66"/>
      </w:tcPr>
    </w:tblStylePr>
    <w:tblStylePr w:type="band2Horz">
      <w:rPr>
        <w:rFonts w:ascii="Arial" w:hAnsi="Arial"/>
        <w:color w:val="4D4F53" w:themeColor="accent1"/>
        <w:sz w:val="24"/>
      </w:rPr>
      <w:tblPr/>
      <w:tcPr>
        <w:shd w:val="clear" w:color="auto" w:fill="DADBDD" w:themeFill="text1" w:themeFillTint="33"/>
      </w:tcPr>
    </w:tblStylePr>
  </w:style>
  <w:style w:type="table" w:styleId="TableProfessional">
    <w:name w:val="Table Professional"/>
    <w:basedOn w:val="TableNormal"/>
    <w:uiPriority w:val="99"/>
    <w:semiHidden/>
    <w:unhideWhenUsed/>
    <w:rsid w:val="00FB7021"/>
    <w:pPr>
      <w:spacing w:after="16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shd w:val="solid" w:color="000000" w:fill="FFFFFF"/>
      </w:tcPr>
    </w:tblStylePr>
  </w:style>
  <w:style w:type="table" w:styleId="TableGrid">
    <w:name w:val="Table Grid"/>
    <w:basedOn w:val="TableNormal"/>
    <w:uiPriority w:val="59"/>
    <w:rsid w:val="00FB70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96582C"/>
    <w:pPr>
      <w:spacing w:after="120"/>
    </w:pPr>
    <w:rPr>
      <w:rFonts w:ascii="Times New Roman" w:eastAsia="Times New Roman" w:hAnsi="Times New Roman" w:cs="Times New Roman"/>
      <w:color w:val="auto"/>
      <w:szCs w:val="24"/>
      <w:bdr w:val="none" w:sz="0" w:space="0" w:color="auto"/>
      <w:lang w:eastAsia="en-GB"/>
    </w:rPr>
  </w:style>
  <w:style w:type="character" w:customStyle="1" w:styleId="BodyTextChar">
    <w:name w:val="Body Text Char"/>
    <w:link w:val="BodyText"/>
    <w:uiPriority w:val="99"/>
    <w:semiHidden/>
    <w:rsid w:val="0096582C"/>
    <w:rPr>
      <w:rFonts w:ascii="Times New Roman" w:eastAsia="Times New Roman" w:hAnsi="Times New Roman" w:cs="Times New Roman"/>
      <w:color w:val="auto"/>
      <w:lang w:val="en-GB" w:eastAsia="en-GB"/>
    </w:rPr>
  </w:style>
  <w:style w:type="paragraph" w:styleId="TOC1">
    <w:name w:val="toc 1"/>
    <w:aliases w:val="BDF TOC 1"/>
    <w:basedOn w:val="Normal"/>
    <w:next w:val="Normal"/>
    <w:autoRedefine/>
    <w:uiPriority w:val="39"/>
    <w:unhideWhenUsed/>
    <w:qFormat/>
    <w:rsid w:val="00094A30"/>
    <w:pPr>
      <w:spacing w:before="120" w:after="120"/>
    </w:pPr>
    <w:rPr>
      <w:rFonts w:asciiTheme="majorHAnsi" w:hAnsiTheme="majorHAnsi" w:cstheme="majorHAnsi"/>
      <w:b/>
      <w:color w:val="007AC9" w:themeColor="text2"/>
      <w:sz w:val="28"/>
      <w:szCs w:val="24"/>
    </w:rPr>
  </w:style>
  <w:style w:type="paragraph" w:styleId="TOC2">
    <w:name w:val="toc 2"/>
    <w:aliases w:val="BDF TOC 2"/>
    <w:basedOn w:val="Normal"/>
    <w:next w:val="Normal"/>
    <w:autoRedefine/>
    <w:uiPriority w:val="39"/>
    <w:unhideWhenUsed/>
    <w:qFormat/>
    <w:rsid w:val="00D575AF"/>
    <w:pPr>
      <w:tabs>
        <w:tab w:val="right" w:pos="9622"/>
      </w:tabs>
      <w:spacing w:after="0"/>
    </w:pPr>
    <w:rPr>
      <w:rFonts w:asciiTheme="minorHAnsi" w:hAnsiTheme="minorHAnsi" w:cstheme="minorHAnsi"/>
      <w:color w:val="4D4F53" w:themeColor="text1"/>
    </w:rPr>
  </w:style>
  <w:style w:type="paragraph" w:styleId="TOCHeading">
    <w:name w:val="TOC Heading"/>
    <w:basedOn w:val="Heading1"/>
    <w:next w:val="Normal"/>
    <w:uiPriority w:val="39"/>
    <w:unhideWhenUsed/>
    <w:qFormat/>
    <w:rsid w:val="0096582C"/>
    <w:pPr>
      <w:spacing w:after="0" w:line="256" w:lineRule="auto"/>
      <w:outlineLvl w:val="9"/>
    </w:pPr>
    <w:rPr>
      <w:rFonts w:ascii="Calibri Light" w:eastAsia="DengXian Light" w:hAnsi="Calibri Light"/>
      <w:color w:val="2E74B5"/>
      <w:sz w:val="32"/>
      <w:bdr w:val="none" w:sz="0" w:space="0" w:color="auto"/>
      <w:lang w:val="en-US"/>
    </w:rPr>
  </w:style>
  <w:style w:type="paragraph" w:customStyle="1" w:styleId="BDFNumberlist">
    <w:name w:val="BDF Number list"/>
    <w:basedOn w:val="Normal"/>
    <w:next w:val="List"/>
    <w:qFormat/>
    <w:rsid w:val="0031160A"/>
    <w:pPr>
      <w:numPr>
        <w:numId w:val="6"/>
      </w:numPr>
    </w:pPr>
    <w:rPr>
      <w:szCs w:val="24"/>
    </w:rPr>
  </w:style>
  <w:style w:type="paragraph" w:styleId="TOC3">
    <w:name w:val="toc 3"/>
    <w:aliases w:val="BDF TOC 3"/>
    <w:basedOn w:val="Normal"/>
    <w:next w:val="Normal"/>
    <w:autoRedefine/>
    <w:uiPriority w:val="39"/>
    <w:unhideWhenUsed/>
    <w:qFormat/>
    <w:rsid w:val="0050423D"/>
    <w:pPr>
      <w:spacing w:after="20"/>
      <w:ind w:left="238"/>
    </w:pPr>
    <w:rPr>
      <w:rFonts w:asciiTheme="minorHAnsi" w:hAnsiTheme="minorHAnsi" w:cstheme="minorHAnsi"/>
      <w:color w:val="4D4F53" w:themeColor="text1"/>
    </w:rPr>
  </w:style>
  <w:style w:type="paragraph" w:styleId="List">
    <w:name w:val="List"/>
    <w:basedOn w:val="Normal"/>
    <w:uiPriority w:val="99"/>
    <w:unhideWhenUsed/>
    <w:rsid w:val="001501D2"/>
    <w:pPr>
      <w:ind w:left="283" w:hanging="283"/>
      <w:contextualSpacing/>
    </w:pPr>
  </w:style>
  <w:style w:type="paragraph" w:styleId="TOC4">
    <w:name w:val="toc 4"/>
    <w:basedOn w:val="Normal"/>
    <w:next w:val="Normal"/>
    <w:autoRedefine/>
    <w:uiPriority w:val="39"/>
    <w:unhideWhenUsed/>
    <w:rsid w:val="009F1419"/>
    <w:pPr>
      <w:pBdr>
        <w:between w:val="double" w:sz="6" w:space="0" w:color="auto"/>
      </w:pBdr>
      <w:spacing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9F1419"/>
    <w:pPr>
      <w:pBdr>
        <w:between w:val="double" w:sz="6" w:space="0" w:color="auto"/>
      </w:pBdr>
      <w:spacing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9F1419"/>
    <w:pPr>
      <w:pBdr>
        <w:between w:val="double" w:sz="6" w:space="0" w:color="auto"/>
      </w:pBdr>
      <w:spacing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9F1419"/>
    <w:pPr>
      <w:pBdr>
        <w:between w:val="double" w:sz="6" w:space="0" w:color="auto"/>
      </w:pBdr>
      <w:spacing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9F1419"/>
    <w:pPr>
      <w:pBdr>
        <w:between w:val="double" w:sz="6" w:space="0" w:color="auto"/>
      </w:pBdr>
      <w:spacing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9F1419"/>
    <w:pPr>
      <w:pBdr>
        <w:between w:val="double" w:sz="6" w:space="0" w:color="auto"/>
      </w:pBdr>
      <w:spacing w:after="0"/>
      <w:ind w:left="1680"/>
    </w:pPr>
    <w:rPr>
      <w:rFonts w:asciiTheme="minorHAnsi" w:hAnsiTheme="minorHAnsi" w:cstheme="minorHAnsi"/>
      <w:sz w:val="20"/>
      <w:szCs w:val="20"/>
    </w:rPr>
  </w:style>
  <w:style w:type="paragraph" w:styleId="NoSpacing">
    <w:name w:val="No Spacing"/>
    <w:link w:val="NoSpacingChar"/>
    <w:rsid w:val="009F1419"/>
    <w:rPr>
      <w:rFonts w:ascii="PMingLiU" w:eastAsiaTheme="minorEastAsia" w:hAnsi="PMingLiU" w:cstheme="minorBidi"/>
      <w:sz w:val="22"/>
      <w:szCs w:val="22"/>
      <w:lang w:val="en-US"/>
    </w:rPr>
  </w:style>
  <w:style w:type="character" w:customStyle="1" w:styleId="NoSpacingChar">
    <w:name w:val="No Spacing Char"/>
    <w:basedOn w:val="DefaultParagraphFont"/>
    <w:link w:val="NoSpacing"/>
    <w:rsid w:val="009F1419"/>
    <w:rPr>
      <w:rFonts w:ascii="PMingLiU" w:eastAsiaTheme="minorEastAsia" w:hAnsi="PMingLiU" w:cstheme="minorBidi"/>
      <w:sz w:val="22"/>
      <w:szCs w:val="22"/>
      <w:lang w:val="en-US"/>
    </w:rPr>
  </w:style>
  <w:style w:type="paragraph" w:customStyle="1" w:styleId="BDFCoverTitle">
    <w:name w:val="BDF Cover Title"/>
    <w:qFormat/>
    <w:rsid w:val="00C93A3E"/>
    <w:pPr>
      <w:suppressAutoHyphens/>
      <w:spacing w:after="120"/>
    </w:pPr>
    <w:rPr>
      <w:rFonts w:ascii="Century Gothic" w:eastAsia="Helvetica" w:hAnsi="Century Gothic"/>
      <w:b/>
      <w:bCs/>
      <w:color w:val="4D4F53" w:themeColor="text1"/>
      <w:sz w:val="68"/>
      <w:szCs w:val="68"/>
      <w:u w:color="000000"/>
      <w:bdr w:val="nil"/>
    </w:rPr>
  </w:style>
  <w:style w:type="paragraph" w:styleId="TOAHeading">
    <w:name w:val="toa heading"/>
    <w:basedOn w:val="Normal"/>
    <w:next w:val="Normal"/>
    <w:uiPriority w:val="99"/>
    <w:semiHidden/>
    <w:unhideWhenUsed/>
    <w:rsid w:val="00B34F41"/>
    <w:pPr>
      <w:spacing w:before="120"/>
    </w:pPr>
    <w:rPr>
      <w:rFonts w:asciiTheme="majorHAnsi" w:eastAsiaTheme="majorEastAsia" w:hAnsiTheme="majorHAnsi" w:cstheme="majorBidi"/>
      <w:b/>
      <w:bCs/>
      <w:szCs w:val="24"/>
    </w:rPr>
  </w:style>
  <w:style w:type="paragraph" w:styleId="Caption">
    <w:name w:val="caption"/>
    <w:basedOn w:val="Normal"/>
    <w:next w:val="Normal"/>
    <w:uiPriority w:val="35"/>
    <w:unhideWhenUsed/>
    <w:rsid w:val="00C72620"/>
    <w:pPr>
      <w:spacing w:after="200"/>
    </w:pPr>
    <w:rPr>
      <w:b/>
      <w:bCs/>
      <w:color w:val="4D4F53" w:themeColor="accent1"/>
      <w:sz w:val="18"/>
      <w:szCs w:val="18"/>
    </w:rPr>
  </w:style>
  <w:style w:type="paragraph" w:customStyle="1" w:styleId="BDFLetterlist">
    <w:name w:val="BDF Letter list"/>
    <w:qFormat/>
    <w:rsid w:val="005114F6"/>
    <w:pPr>
      <w:numPr>
        <w:numId w:val="5"/>
      </w:numPr>
      <w:spacing w:after="240"/>
    </w:pPr>
    <w:rPr>
      <w:rFonts w:ascii="Arial" w:eastAsia="Helvetica" w:hAnsi="Arial"/>
      <w:color w:val="4D4F53" w:themeColor="accent1"/>
      <w:sz w:val="24"/>
      <w:szCs w:val="22"/>
      <w:u w:color="000000"/>
      <w:bdr w:val="nil"/>
    </w:rPr>
  </w:style>
  <w:style w:type="paragraph" w:styleId="ListParagraph">
    <w:name w:val="List Paragraph"/>
    <w:basedOn w:val="Normal"/>
    <w:uiPriority w:val="34"/>
    <w:rsid w:val="0002522D"/>
    <w:pPr>
      <w:ind w:left="720"/>
      <w:contextualSpacing/>
    </w:pPr>
  </w:style>
  <w:style w:type="paragraph" w:customStyle="1" w:styleId="BDFContentstitle">
    <w:name w:val="BDF Contents title"/>
    <w:basedOn w:val="Normal"/>
    <w:qFormat/>
    <w:rsid w:val="00826A75"/>
    <w:rPr>
      <w:rFonts w:ascii="Century Gothic" w:hAnsi="Century Gothic"/>
      <w:b/>
      <w:color w:val="007AC9" w:themeColor="text2"/>
      <w:sz w:val="36"/>
      <w:szCs w:val="36"/>
    </w:rPr>
  </w:style>
  <w:style w:type="character" w:styleId="FollowedHyperlink">
    <w:name w:val="FollowedHyperlink"/>
    <w:basedOn w:val="DefaultParagraphFont"/>
    <w:uiPriority w:val="99"/>
    <w:semiHidden/>
    <w:unhideWhenUsed/>
    <w:rsid w:val="0043208C"/>
    <w:rPr>
      <w:color w:val="000000" w:themeColor="followedHyperlink"/>
      <w:u w:val="single"/>
    </w:rPr>
  </w:style>
  <w:style w:type="paragraph" w:styleId="EndnoteText">
    <w:name w:val="endnote text"/>
    <w:basedOn w:val="Normal"/>
    <w:link w:val="EndnoteTextChar"/>
    <w:uiPriority w:val="99"/>
    <w:semiHidden/>
    <w:unhideWhenUsed/>
    <w:rsid w:val="0043208C"/>
    <w:pPr>
      <w:spacing w:after="0"/>
    </w:pPr>
    <w:rPr>
      <w:sz w:val="20"/>
      <w:szCs w:val="20"/>
    </w:rPr>
  </w:style>
  <w:style w:type="character" w:customStyle="1" w:styleId="EndnoteTextChar">
    <w:name w:val="Endnote Text Char"/>
    <w:basedOn w:val="DefaultParagraphFont"/>
    <w:link w:val="EndnoteText"/>
    <w:uiPriority w:val="99"/>
    <w:semiHidden/>
    <w:rsid w:val="0043208C"/>
    <w:rPr>
      <w:rFonts w:ascii="Arial" w:eastAsia="Helvetica" w:hAnsi="Arial"/>
      <w:color w:val="4D4F53"/>
      <w:u w:color="000000"/>
      <w:bdr w:val="nil"/>
    </w:rPr>
  </w:style>
  <w:style w:type="character" w:styleId="EndnoteReference">
    <w:name w:val="endnote reference"/>
    <w:basedOn w:val="DefaultParagraphFont"/>
    <w:uiPriority w:val="99"/>
    <w:semiHidden/>
    <w:unhideWhenUsed/>
    <w:rsid w:val="0043208C"/>
    <w:rPr>
      <w:vertAlign w:val="superscript"/>
    </w:rPr>
  </w:style>
  <w:style w:type="paragraph" w:customStyle="1" w:styleId="Default">
    <w:name w:val="Default"/>
    <w:rsid w:val="00A36A35"/>
    <w:pPr>
      <w:autoSpaceDE w:val="0"/>
      <w:autoSpaceDN w:val="0"/>
      <w:adjustRightInd w:val="0"/>
    </w:pPr>
    <w:rPr>
      <w:rFonts w:ascii="Arial" w:hAnsi="Arial" w:cs="Arial"/>
      <w:color w:val="000000"/>
      <w:sz w:val="24"/>
      <w:szCs w:val="24"/>
    </w:rPr>
  </w:style>
  <w:style w:type="character" w:customStyle="1" w:styleId="st1">
    <w:name w:val="st1"/>
    <w:basedOn w:val="DefaultParagraphFont"/>
    <w:rsid w:val="00D23190"/>
  </w:style>
  <w:style w:type="paragraph" w:styleId="List2">
    <w:name w:val="List 2"/>
    <w:basedOn w:val="Normal"/>
    <w:uiPriority w:val="99"/>
    <w:semiHidden/>
    <w:unhideWhenUsed/>
    <w:rsid w:val="001B3318"/>
    <w:pPr>
      <w:ind w:left="566" w:hanging="283"/>
      <w:contextualSpacing/>
    </w:pPr>
  </w:style>
  <w:style w:type="paragraph" w:styleId="NormalWeb">
    <w:name w:val="Normal (Web)"/>
    <w:basedOn w:val="Normal"/>
    <w:uiPriority w:val="99"/>
    <w:unhideWhenUsed/>
    <w:rsid w:val="00560E1C"/>
    <w:pPr>
      <w:spacing w:before="100" w:beforeAutospacing="1" w:after="100" w:afterAutospacing="1"/>
    </w:pPr>
    <w:rPr>
      <w:rFonts w:ascii="Times New Roman" w:eastAsia="Times New Roman" w:hAnsi="Times New Roman" w:cs="Times New Roman"/>
      <w:color w:val="auto"/>
      <w:szCs w:val="24"/>
      <w:bdr w:val="none" w:sz="0" w:space="0" w:color="auto"/>
      <w:lang w:eastAsia="en-GB"/>
    </w:rPr>
  </w:style>
  <w:style w:type="character" w:styleId="CommentReference">
    <w:name w:val="annotation reference"/>
    <w:basedOn w:val="DefaultParagraphFont"/>
    <w:uiPriority w:val="99"/>
    <w:semiHidden/>
    <w:unhideWhenUsed/>
    <w:rsid w:val="00BB4427"/>
    <w:rPr>
      <w:sz w:val="16"/>
      <w:szCs w:val="16"/>
    </w:rPr>
  </w:style>
  <w:style w:type="paragraph" w:styleId="CommentText">
    <w:name w:val="annotation text"/>
    <w:basedOn w:val="Normal"/>
    <w:link w:val="CommentTextChar"/>
    <w:uiPriority w:val="99"/>
    <w:unhideWhenUsed/>
    <w:rsid w:val="00BB4427"/>
    <w:rPr>
      <w:sz w:val="20"/>
      <w:szCs w:val="20"/>
    </w:rPr>
  </w:style>
  <w:style w:type="character" w:customStyle="1" w:styleId="CommentTextChar">
    <w:name w:val="Comment Text Char"/>
    <w:basedOn w:val="DefaultParagraphFont"/>
    <w:link w:val="CommentText"/>
    <w:uiPriority w:val="99"/>
    <w:rsid w:val="00BB4427"/>
    <w:rPr>
      <w:rFonts w:ascii="Arial" w:eastAsia="Helvetica" w:hAnsi="Arial"/>
      <w:color w:val="4D4F53"/>
      <w:u w:color="000000"/>
      <w:bdr w:val="nil"/>
    </w:rPr>
  </w:style>
  <w:style w:type="paragraph" w:styleId="CommentSubject">
    <w:name w:val="annotation subject"/>
    <w:basedOn w:val="CommentText"/>
    <w:next w:val="CommentText"/>
    <w:link w:val="CommentSubjectChar"/>
    <w:uiPriority w:val="99"/>
    <w:semiHidden/>
    <w:unhideWhenUsed/>
    <w:rsid w:val="00BB4427"/>
    <w:rPr>
      <w:b/>
      <w:bCs/>
    </w:rPr>
  </w:style>
  <w:style w:type="character" w:customStyle="1" w:styleId="CommentSubjectChar">
    <w:name w:val="Comment Subject Char"/>
    <w:basedOn w:val="CommentTextChar"/>
    <w:link w:val="CommentSubject"/>
    <w:uiPriority w:val="99"/>
    <w:semiHidden/>
    <w:rsid w:val="00BB4427"/>
    <w:rPr>
      <w:rFonts w:ascii="Arial" w:eastAsia="Helvetica" w:hAnsi="Arial"/>
      <w:b/>
      <w:bCs/>
      <w:color w:val="4D4F53"/>
      <w:u w:color="000000"/>
      <w:bdr w:val="nil"/>
    </w:rPr>
  </w:style>
  <w:style w:type="table" w:customStyle="1" w:styleId="TableGrid1">
    <w:name w:val="Table Grid1"/>
    <w:basedOn w:val="TableNormal"/>
    <w:next w:val="TableGrid"/>
    <w:uiPriority w:val="59"/>
    <w:rsid w:val="007D6B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67F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2145D"/>
    <w:rPr>
      <w:b/>
    </w:rPr>
  </w:style>
  <w:style w:type="paragraph" w:customStyle="1" w:styleId="BDFEmphasis">
    <w:name w:val="BDF Emphasis"/>
    <w:basedOn w:val="Normal"/>
    <w:next w:val="Normal"/>
    <w:link w:val="BDFEmphasisChar"/>
    <w:qFormat/>
    <w:rsid w:val="00305130"/>
    <w:pPr>
      <w:spacing w:before="360" w:after="360"/>
      <w:ind w:left="431" w:right="431"/>
    </w:pPr>
    <w:rPr>
      <w:b/>
    </w:rPr>
  </w:style>
  <w:style w:type="character" w:customStyle="1" w:styleId="BDFEmphasisChar">
    <w:name w:val="BDF Emphasis Char"/>
    <w:basedOn w:val="DefaultParagraphFont"/>
    <w:link w:val="BDFEmphasis"/>
    <w:rsid w:val="00305130"/>
    <w:rPr>
      <w:rFonts w:ascii="Arial" w:eastAsia="Helvetica" w:hAnsi="Arial"/>
      <w:b/>
      <w:color w:val="4D4F53"/>
      <w:sz w:val="24"/>
      <w:szCs w:val="22"/>
      <w:u w:color="000000"/>
      <w:bdr w:val="nil"/>
    </w:rPr>
  </w:style>
  <w:style w:type="paragraph" w:customStyle="1" w:styleId="BDFCharttitle">
    <w:name w:val="BDF Chart title"/>
    <w:basedOn w:val="Normal"/>
    <w:link w:val="BDFCharttitleChar"/>
    <w:qFormat/>
    <w:rsid w:val="00050488"/>
    <w:pPr>
      <w:spacing w:before="120"/>
    </w:pPr>
    <w:rPr>
      <w:b/>
    </w:rPr>
  </w:style>
  <w:style w:type="character" w:customStyle="1" w:styleId="BDFCharttitleChar">
    <w:name w:val="BDF Chart title Char"/>
    <w:basedOn w:val="DefaultParagraphFont"/>
    <w:link w:val="BDFCharttitle"/>
    <w:rsid w:val="00050488"/>
    <w:rPr>
      <w:rFonts w:ascii="Arial" w:eastAsia="Helvetica" w:hAnsi="Arial"/>
      <w:b/>
      <w:color w:val="4D4F53"/>
      <w:sz w:val="24"/>
      <w:szCs w:val="22"/>
      <w:u w:color="000000"/>
      <w:bdr w:val="nil"/>
    </w:rPr>
  </w:style>
  <w:style w:type="paragraph" w:customStyle="1" w:styleId="BDFPulltext">
    <w:name w:val="BDF Pull text"/>
    <w:basedOn w:val="Normal"/>
    <w:qFormat/>
    <w:rsid w:val="00F97C49"/>
    <w:pPr>
      <w:spacing w:before="480" w:after="600"/>
    </w:pPr>
    <w:rPr>
      <w:rFonts w:ascii="Century Gothic" w:hAnsi="Century Gothic"/>
      <w:b/>
      <w:color w:val="007AC9" w:themeColor="text2"/>
      <w:sz w:val="32"/>
    </w:rPr>
  </w:style>
  <w:style w:type="character" w:styleId="UnresolvedMention">
    <w:name w:val="Unresolved Mention"/>
    <w:basedOn w:val="DefaultParagraphFont"/>
    <w:uiPriority w:val="99"/>
    <w:semiHidden/>
    <w:unhideWhenUsed/>
    <w:rsid w:val="00135DD8"/>
    <w:rPr>
      <w:color w:val="605E5C"/>
      <w:shd w:val="clear" w:color="auto" w:fill="E1DFDD"/>
    </w:rPr>
  </w:style>
  <w:style w:type="paragraph" w:styleId="Revision">
    <w:name w:val="Revision"/>
    <w:hidden/>
    <w:uiPriority w:val="99"/>
    <w:semiHidden/>
    <w:rsid w:val="00F8640C"/>
    <w:rPr>
      <w:rFonts w:ascii="Arial" w:eastAsia="Helvetica" w:hAnsi="Arial"/>
      <w:color w:val="4D4F53"/>
      <w:sz w:val="24"/>
      <w:szCs w:val="22"/>
      <w:u w:color="000000"/>
      <w:bdr w:val="nil"/>
    </w:rPr>
  </w:style>
  <w:style w:type="character" w:customStyle="1" w:styleId="normaltextrun">
    <w:name w:val="normaltextrun"/>
    <w:basedOn w:val="DefaultParagraphFont"/>
    <w:rsid w:val="00CC6294"/>
  </w:style>
  <w:style w:type="character" w:customStyle="1" w:styleId="eop">
    <w:name w:val="eop"/>
    <w:basedOn w:val="DefaultParagraphFont"/>
    <w:rsid w:val="00CC6294"/>
  </w:style>
  <w:style w:type="paragraph" w:customStyle="1" w:styleId="paragraph">
    <w:name w:val="paragraph"/>
    <w:basedOn w:val="Normal"/>
    <w:rsid w:val="0098528A"/>
    <w:pPr>
      <w:keepLines w:val="0"/>
      <w:suppressAutoHyphens w:val="0"/>
      <w:spacing w:before="100" w:beforeAutospacing="1" w:after="100" w:afterAutospacing="1" w:line="240" w:lineRule="auto"/>
    </w:pPr>
    <w:rPr>
      <w:rFonts w:ascii="Times New Roman" w:eastAsia="Times New Roman" w:hAnsi="Times New Roman" w:cs="Times New Roman"/>
      <w:color w:val="auto"/>
      <w:szCs w:val="24"/>
      <w:bdr w:val="none" w:sz="0" w:space="0" w:color="auto"/>
      <w:lang w:eastAsia="en-GB"/>
    </w:rPr>
  </w:style>
  <w:style w:type="character" w:customStyle="1" w:styleId="cf01">
    <w:name w:val="cf01"/>
    <w:basedOn w:val="DefaultParagraphFont"/>
    <w:rsid w:val="00EC074E"/>
    <w:rPr>
      <w:rFonts w:ascii="Segoe UI" w:hAnsi="Segoe UI" w:cs="Segoe UI" w:hint="default"/>
      <w:color w:val="4D4F5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744794">
      <w:bodyDiv w:val="1"/>
      <w:marLeft w:val="0"/>
      <w:marRight w:val="0"/>
      <w:marTop w:val="0"/>
      <w:marBottom w:val="0"/>
      <w:divBdr>
        <w:top w:val="none" w:sz="0" w:space="0" w:color="auto"/>
        <w:left w:val="none" w:sz="0" w:space="0" w:color="auto"/>
        <w:bottom w:val="none" w:sz="0" w:space="0" w:color="auto"/>
        <w:right w:val="none" w:sz="0" w:space="0" w:color="auto"/>
      </w:divBdr>
      <w:divsChild>
        <w:div w:id="1627201784">
          <w:marLeft w:val="0"/>
          <w:marRight w:val="0"/>
          <w:marTop w:val="0"/>
          <w:marBottom w:val="0"/>
          <w:divBdr>
            <w:top w:val="none" w:sz="0" w:space="0" w:color="auto"/>
            <w:left w:val="none" w:sz="0" w:space="0" w:color="auto"/>
            <w:bottom w:val="none" w:sz="0" w:space="0" w:color="auto"/>
            <w:right w:val="none" w:sz="0" w:space="0" w:color="auto"/>
          </w:divBdr>
          <w:divsChild>
            <w:div w:id="2072383886">
              <w:marLeft w:val="0"/>
              <w:marRight w:val="0"/>
              <w:marTop w:val="0"/>
              <w:marBottom w:val="0"/>
              <w:divBdr>
                <w:top w:val="none" w:sz="0" w:space="0" w:color="auto"/>
                <w:left w:val="none" w:sz="0" w:space="0" w:color="auto"/>
                <w:bottom w:val="none" w:sz="0" w:space="0" w:color="auto"/>
                <w:right w:val="none" w:sz="0" w:space="0" w:color="auto"/>
              </w:divBdr>
            </w:div>
            <w:div w:id="214120104">
              <w:marLeft w:val="0"/>
              <w:marRight w:val="0"/>
              <w:marTop w:val="0"/>
              <w:marBottom w:val="0"/>
              <w:divBdr>
                <w:top w:val="none" w:sz="0" w:space="0" w:color="auto"/>
                <w:left w:val="none" w:sz="0" w:space="0" w:color="auto"/>
                <w:bottom w:val="none" w:sz="0" w:space="0" w:color="auto"/>
                <w:right w:val="none" w:sz="0" w:space="0" w:color="auto"/>
              </w:divBdr>
            </w:div>
            <w:div w:id="1625498188">
              <w:marLeft w:val="0"/>
              <w:marRight w:val="0"/>
              <w:marTop w:val="0"/>
              <w:marBottom w:val="0"/>
              <w:divBdr>
                <w:top w:val="none" w:sz="0" w:space="0" w:color="auto"/>
                <w:left w:val="none" w:sz="0" w:space="0" w:color="auto"/>
                <w:bottom w:val="none" w:sz="0" w:space="0" w:color="auto"/>
                <w:right w:val="none" w:sz="0" w:space="0" w:color="auto"/>
              </w:divBdr>
            </w:div>
            <w:div w:id="393433716">
              <w:marLeft w:val="0"/>
              <w:marRight w:val="0"/>
              <w:marTop w:val="0"/>
              <w:marBottom w:val="0"/>
              <w:divBdr>
                <w:top w:val="none" w:sz="0" w:space="0" w:color="auto"/>
                <w:left w:val="none" w:sz="0" w:space="0" w:color="auto"/>
                <w:bottom w:val="none" w:sz="0" w:space="0" w:color="auto"/>
                <w:right w:val="none" w:sz="0" w:space="0" w:color="auto"/>
              </w:divBdr>
            </w:div>
            <w:div w:id="480198018">
              <w:marLeft w:val="0"/>
              <w:marRight w:val="0"/>
              <w:marTop w:val="0"/>
              <w:marBottom w:val="0"/>
              <w:divBdr>
                <w:top w:val="none" w:sz="0" w:space="0" w:color="auto"/>
                <w:left w:val="none" w:sz="0" w:space="0" w:color="auto"/>
                <w:bottom w:val="none" w:sz="0" w:space="0" w:color="auto"/>
                <w:right w:val="none" w:sz="0" w:space="0" w:color="auto"/>
              </w:divBdr>
            </w:div>
            <w:div w:id="195512214">
              <w:marLeft w:val="0"/>
              <w:marRight w:val="0"/>
              <w:marTop w:val="0"/>
              <w:marBottom w:val="0"/>
              <w:divBdr>
                <w:top w:val="none" w:sz="0" w:space="0" w:color="auto"/>
                <w:left w:val="none" w:sz="0" w:space="0" w:color="auto"/>
                <w:bottom w:val="none" w:sz="0" w:space="0" w:color="auto"/>
                <w:right w:val="none" w:sz="0" w:space="0" w:color="auto"/>
              </w:divBdr>
            </w:div>
          </w:divsChild>
        </w:div>
        <w:div w:id="1725255579">
          <w:marLeft w:val="0"/>
          <w:marRight w:val="0"/>
          <w:marTop w:val="0"/>
          <w:marBottom w:val="0"/>
          <w:divBdr>
            <w:top w:val="none" w:sz="0" w:space="0" w:color="auto"/>
            <w:left w:val="none" w:sz="0" w:space="0" w:color="auto"/>
            <w:bottom w:val="none" w:sz="0" w:space="0" w:color="auto"/>
            <w:right w:val="none" w:sz="0" w:space="0" w:color="auto"/>
          </w:divBdr>
          <w:divsChild>
            <w:div w:id="69854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92374">
      <w:bodyDiv w:val="1"/>
      <w:marLeft w:val="0"/>
      <w:marRight w:val="0"/>
      <w:marTop w:val="0"/>
      <w:marBottom w:val="0"/>
      <w:divBdr>
        <w:top w:val="none" w:sz="0" w:space="0" w:color="auto"/>
        <w:left w:val="none" w:sz="0" w:space="0" w:color="auto"/>
        <w:bottom w:val="none" w:sz="0" w:space="0" w:color="auto"/>
        <w:right w:val="none" w:sz="0" w:space="0" w:color="auto"/>
      </w:divBdr>
    </w:div>
    <w:div w:id="124276621">
      <w:bodyDiv w:val="1"/>
      <w:marLeft w:val="0"/>
      <w:marRight w:val="0"/>
      <w:marTop w:val="0"/>
      <w:marBottom w:val="0"/>
      <w:divBdr>
        <w:top w:val="none" w:sz="0" w:space="0" w:color="auto"/>
        <w:left w:val="none" w:sz="0" w:space="0" w:color="auto"/>
        <w:bottom w:val="none" w:sz="0" w:space="0" w:color="auto"/>
        <w:right w:val="none" w:sz="0" w:space="0" w:color="auto"/>
      </w:divBdr>
      <w:divsChild>
        <w:div w:id="165176397">
          <w:marLeft w:val="706"/>
          <w:marRight w:val="0"/>
          <w:marTop w:val="60"/>
          <w:marBottom w:val="60"/>
          <w:divBdr>
            <w:top w:val="none" w:sz="0" w:space="0" w:color="auto"/>
            <w:left w:val="none" w:sz="0" w:space="0" w:color="auto"/>
            <w:bottom w:val="none" w:sz="0" w:space="0" w:color="auto"/>
            <w:right w:val="none" w:sz="0" w:space="0" w:color="auto"/>
          </w:divBdr>
        </w:div>
        <w:div w:id="1757903056">
          <w:marLeft w:val="706"/>
          <w:marRight w:val="0"/>
          <w:marTop w:val="60"/>
          <w:marBottom w:val="60"/>
          <w:divBdr>
            <w:top w:val="none" w:sz="0" w:space="0" w:color="auto"/>
            <w:left w:val="none" w:sz="0" w:space="0" w:color="auto"/>
            <w:bottom w:val="none" w:sz="0" w:space="0" w:color="auto"/>
            <w:right w:val="none" w:sz="0" w:space="0" w:color="auto"/>
          </w:divBdr>
        </w:div>
        <w:div w:id="1946031953">
          <w:marLeft w:val="706"/>
          <w:marRight w:val="0"/>
          <w:marTop w:val="60"/>
          <w:marBottom w:val="60"/>
          <w:divBdr>
            <w:top w:val="none" w:sz="0" w:space="0" w:color="auto"/>
            <w:left w:val="none" w:sz="0" w:space="0" w:color="auto"/>
            <w:bottom w:val="none" w:sz="0" w:space="0" w:color="auto"/>
            <w:right w:val="none" w:sz="0" w:space="0" w:color="auto"/>
          </w:divBdr>
        </w:div>
      </w:divsChild>
    </w:div>
    <w:div w:id="166598606">
      <w:bodyDiv w:val="1"/>
      <w:marLeft w:val="0"/>
      <w:marRight w:val="0"/>
      <w:marTop w:val="0"/>
      <w:marBottom w:val="0"/>
      <w:divBdr>
        <w:top w:val="none" w:sz="0" w:space="0" w:color="auto"/>
        <w:left w:val="none" w:sz="0" w:space="0" w:color="auto"/>
        <w:bottom w:val="none" w:sz="0" w:space="0" w:color="auto"/>
        <w:right w:val="none" w:sz="0" w:space="0" w:color="auto"/>
      </w:divBdr>
      <w:divsChild>
        <w:div w:id="94248234">
          <w:marLeft w:val="706"/>
          <w:marRight w:val="0"/>
          <w:marTop w:val="60"/>
          <w:marBottom w:val="60"/>
          <w:divBdr>
            <w:top w:val="none" w:sz="0" w:space="0" w:color="auto"/>
            <w:left w:val="none" w:sz="0" w:space="0" w:color="auto"/>
            <w:bottom w:val="none" w:sz="0" w:space="0" w:color="auto"/>
            <w:right w:val="none" w:sz="0" w:space="0" w:color="auto"/>
          </w:divBdr>
        </w:div>
        <w:div w:id="523521364">
          <w:marLeft w:val="706"/>
          <w:marRight w:val="0"/>
          <w:marTop w:val="60"/>
          <w:marBottom w:val="60"/>
          <w:divBdr>
            <w:top w:val="none" w:sz="0" w:space="0" w:color="auto"/>
            <w:left w:val="none" w:sz="0" w:space="0" w:color="auto"/>
            <w:bottom w:val="none" w:sz="0" w:space="0" w:color="auto"/>
            <w:right w:val="none" w:sz="0" w:space="0" w:color="auto"/>
          </w:divBdr>
        </w:div>
        <w:div w:id="795872741">
          <w:marLeft w:val="706"/>
          <w:marRight w:val="0"/>
          <w:marTop w:val="60"/>
          <w:marBottom w:val="60"/>
          <w:divBdr>
            <w:top w:val="none" w:sz="0" w:space="0" w:color="auto"/>
            <w:left w:val="none" w:sz="0" w:space="0" w:color="auto"/>
            <w:bottom w:val="none" w:sz="0" w:space="0" w:color="auto"/>
            <w:right w:val="none" w:sz="0" w:space="0" w:color="auto"/>
          </w:divBdr>
        </w:div>
        <w:div w:id="1260672556">
          <w:marLeft w:val="706"/>
          <w:marRight w:val="0"/>
          <w:marTop w:val="60"/>
          <w:marBottom w:val="60"/>
          <w:divBdr>
            <w:top w:val="none" w:sz="0" w:space="0" w:color="auto"/>
            <w:left w:val="none" w:sz="0" w:space="0" w:color="auto"/>
            <w:bottom w:val="none" w:sz="0" w:space="0" w:color="auto"/>
            <w:right w:val="none" w:sz="0" w:space="0" w:color="auto"/>
          </w:divBdr>
        </w:div>
        <w:div w:id="1400447144">
          <w:marLeft w:val="432"/>
          <w:marRight w:val="0"/>
          <w:marTop w:val="60"/>
          <w:marBottom w:val="60"/>
          <w:divBdr>
            <w:top w:val="none" w:sz="0" w:space="0" w:color="auto"/>
            <w:left w:val="none" w:sz="0" w:space="0" w:color="auto"/>
            <w:bottom w:val="none" w:sz="0" w:space="0" w:color="auto"/>
            <w:right w:val="none" w:sz="0" w:space="0" w:color="auto"/>
          </w:divBdr>
        </w:div>
        <w:div w:id="1535381476">
          <w:marLeft w:val="432"/>
          <w:marRight w:val="0"/>
          <w:marTop w:val="60"/>
          <w:marBottom w:val="60"/>
          <w:divBdr>
            <w:top w:val="none" w:sz="0" w:space="0" w:color="auto"/>
            <w:left w:val="none" w:sz="0" w:space="0" w:color="auto"/>
            <w:bottom w:val="none" w:sz="0" w:space="0" w:color="auto"/>
            <w:right w:val="none" w:sz="0" w:space="0" w:color="auto"/>
          </w:divBdr>
        </w:div>
        <w:div w:id="1943686244">
          <w:marLeft w:val="706"/>
          <w:marRight w:val="0"/>
          <w:marTop w:val="60"/>
          <w:marBottom w:val="60"/>
          <w:divBdr>
            <w:top w:val="none" w:sz="0" w:space="0" w:color="auto"/>
            <w:left w:val="none" w:sz="0" w:space="0" w:color="auto"/>
            <w:bottom w:val="none" w:sz="0" w:space="0" w:color="auto"/>
            <w:right w:val="none" w:sz="0" w:space="0" w:color="auto"/>
          </w:divBdr>
        </w:div>
        <w:div w:id="2128116963">
          <w:marLeft w:val="706"/>
          <w:marRight w:val="0"/>
          <w:marTop w:val="60"/>
          <w:marBottom w:val="60"/>
          <w:divBdr>
            <w:top w:val="none" w:sz="0" w:space="0" w:color="auto"/>
            <w:left w:val="none" w:sz="0" w:space="0" w:color="auto"/>
            <w:bottom w:val="none" w:sz="0" w:space="0" w:color="auto"/>
            <w:right w:val="none" w:sz="0" w:space="0" w:color="auto"/>
          </w:divBdr>
        </w:div>
      </w:divsChild>
    </w:div>
    <w:div w:id="205876156">
      <w:bodyDiv w:val="1"/>
      <w:marLeft w:val="0"/>
      <w:marRight w:val="0"/>
      <w:marTop w:val="0"/>
      <w:marBottom w:val="0"/>
      <w:divBdr>
        <w:top w:val="none" w:sz="0" w:space="0" w:color="auto"/>
        <w:left w:val="none" w:sz="0" w:space="0" w:color="auto"/>
        <w:bottom w:val="none" w:sz="0" w:space="0" w:color="auto"/>
        <w:right w:val="none" w:sz="0" w:space="0" w:color="auto"/>
      </w:divBdr>
    </w:div>
    <w:div w:id="218512945">
      <w:bodyDiv w:val="1"/>
      <w:marLeft w:val="0"/>
      <w:marRight w:val="0"/>
      <w:marTop w:val="0"/>
      <w:marBottom w:val="0"/>
      <w:divBdr>
        <w:top w:val="none" w:sz="0" w:space="0" w:color="auto"/>
        <w:left w:val="none" w:sz="0" w:space="0" w:color="auto"/>
        <w:bottom w:val="none" w:sz="0" w:space="0" w:color="auto"/>
        <w:right w:val="none" w:sz="0" w:space="0" w:color="auto"/>
      </w:divBdr>
      <w:divsChild>
        <w:div w:id="489374618">
          <w:marLeft w:val="0"/>
          <w:marRight w:val="0"/>
          <w:marTop w:val="0"/>
          <w:marBottom w:val="0"/>
          <w:divBdr>
            <w:top w:val="none" w:sz="0" w:space="0" w:color="auto"/>
            <w:left w:val="none" w:sz="0" w:space="0" w:color="auto"/>
            <w:bottom w:val="none" w:sz="0" w:space="0" w:color="auto"/>
            <w:right w:val="none" w:sz="0" w:space="0" w:color="auto"/>
          </w:divBdr>
        </w:div>
        <w:div w:id="362368118">
          <w:marLeft w:val="0"/>
          <w:marRight w:val="0"/>
          <w:marTop w:val="0"/>
          <w:marBottom w:val="0"/>
          <w:divBdr>
            <w:top w:val="none" w:sz="0" w:space="0" w:color="auto"/>
            <w:left w:val="none" w:sz="0" w:space="0" w:color="auto"/>
            <w:bottom w:val="none" w:sz="0" w:space="0" w:color="auto"/>
            <w:right w:val="none" w:sz="0" w:space="0" w:color="auto"/>
          </w:divBdr>
        </w:div>
        <w:div w:id="1900089589">
          <w:marLeft w:val="0"/>
          <w:marRight w:val="0"/>
          <w:marTop w:val="0"/>
          <w:marBottom w:val="0"/>
          <w:divBdr>
            <w:top w:val="none" w:sz="0" w:space="0" w:color="auto"/>
            <w:left w:val="none" w:sz="0" w:space="0" w:color="auto"/>
            <w:bottom w:val="none" w:sz="0" w:space="0" w:color="auto"/>
            <w:right w:val="none" w:sz="0" w:space="0" w:color="auto"/>
          </w:divBdr>
        </w:div>
      </w:divsChild>
    </w:div>
    <w:div w:id="233780161">
      <w:bodyDiv w:val="1"/>
      <w:marLeft w:val="0"/>
      <w:marRight w:val="0"/>
      <w:marTop w:val="0"/>
      <w:marBottom w:val="0"/>
      <w:divBdr>
        <w:top w:val="none" w:sz="0" w:space="0" w:color="auto"/>
        <w:left w:val="none" w:sz="0" w:space="0" w:color="auto"/>
        <w:bottom w:val="none" w:sz="0" w:space="0" w:color="auto"/>
        <w:right w:val="none" w:sz="0" w:space="0" w:color="auto"/>
      </w:divBdr>
    </w:div>
    <w:div w:id="426582232">
      <w:bodyDiv w:val="1"/>
      <w:marLeft w:val="0"/>
      <w:marRight w:val="0"/>
      <w:marTop w:val="0"/>
      <w:marBottom w:val="0"/>
      <w:divBdr>
        <w:top w:val="none" w:sz="0" w:space="0" w:color="auto"/>
        <w:left w:val="none" w:sz="0" w:space="0" w:color="auto"/>
        <w:bottom w:val="none" w:sz="0" w:space="0" w:color="auto"/>
        <w:right w:val="none" w:sz="0" w:space="0" w:color="auto"/>
      </w:divBdr>
    </w:div>
    <w:div w:id="458378252">
      <w:bodyDiv w:val="1"/>
      <w:marLeft w:val="0"/>
      <w:marRight w:val="0"/>
      <w:marTop w:val="0"/>
      <w:marBottom w:val="0"/>
      <w:divBdr>
        <w:top w:val="none" w:sz="0" w:space="0" w:color="auto"/>
        <w:left w:val="none" w:sz="0" w:space="0" w:color="auto"/>
        <w:bottom w:val="none" w:sz="0" w:space="0" w:color="auto"/>
        <w:right w:val="none" w:sz="0" w:space="0" w:color="auto"/>
      </w:divBdr>
    </w:div>
    <w:div w:id="622660768">
      <w:bodyDiv w:val="1"/>
      <w:marLeft w:val="0"/>
      <w:marRight w:val="0"/>
      <w:marTop w:val="0"/>
      <w:marBottom w:val="0"/>
      <w:divBdr>
        <w:top w:val="none" w:sz="0" w:space="0" w:color="auto"/>
        <w:left w:val="none" w:sz="0" w:space="0" w:color="auto"/>
        <w:bottom w:val="none" w:sz="0" w:space="0" w:color="auto"/>
        <w:right w:val="none" w:sz="0" w:space="0" w:color="auto"/>
      </w:divBdr>
      <w:divsChild>
        <w:div w:id="555237947">
          <w:marLeft w:val="0"/>
          <w:marRight w:val="0"/>
          <w:marTop w:val="0"/>
          <w:marBottom w:val="0"/>
          <w:divBdr>
            <w:top w:val="none" w:sz="0" w:space="0" w:color="auto"/>
            <w:left w:val="none" w:sz="0" w:space="0" w:color="auto"/>
            <w:bottom w:val="none" w:sz="0" w:space="0" w:color="auto"/>
            <w:right w:val="none" w:sz="0" w:space="0" w:color="auto"/>
          </w:divBdr>
        </w:div>
        <w:div w:id="1579442671">
          <w:marLeft w:val="0"/>
          <w:marRight w:val="0"/>
          <w:marTop w:val="0"/>
          <w:marBottom w:val="0"/>
          <w:divBdr>
            <w:top w:val="none" w:sz="0" w:space="0" w:color="auto"/>
            <w:left w:val="none" w:sz="0" w:space="0" w:color="auto"/>
            <w:bottom w:val="none" w:sz="0" w:space="0" w:color="auto"/>
            <w:right w:val="none" w:sz="0" w:space="0" w:color="auto"/>
          </w:divBdr>
        </w:div>
      </w:divsChild>
    </w:div>
    <w:div w:id="765810146">
      <w:bodyDiv w:val="1"/>
      <w:marLeft w:val="0"/>
      <w:marRight w:val="0"/>
      <w:marTop w:val="0"/>
      <w:marBottom w:val="0"/>
      <w:divBdr>
        <w:top w:val="none" w:sz="0" w:space="0" w:color="auto"/>
        <w:left w:val="none" w:sz="0" w:space="0" w:color="auto"/>
        <w:bottom w:val="none" w:sz="0" w:space="0" w:color="auto"/>
        <w:right w:val="none" w:sz="0" w:space="0" w:color="auto"/>
      </w:divBdr>
      <w:divsChild>
        <w:div w:id="1174608718">
          <w:marLeft w:val="0"/>
          <w:marRight w:val="0"/>
          <w:marTop w:val="0"/>
          <w:marBottom w:val="0"/>
          <w:divBdr>
            <w:top w:val="none" w:sz="0" w:space="0" w:color="auto"/>
            <w:left w:val="none" w:sz="0" w:space="0" w:color="auto"/>
            <w:bottom w:val="none" w:sz="0" w:space="0" w:color="auto"/>
            <w:right w:val="none" w:sz="0" w:space="0" w:color="auto"/>
          </w:divBdr>
        </w:div>
        <w:div w:id="61636113">
          <w:marLeft w:val="0"/>
          <w:marRight w:val="0"/>
          <w:marTop w:val="0"/>
          <w:marBottom w:val="0"/>
          <w:divBdr>
            <w:top w:val="none" w:sz="0" w:space="0" w:color="auto"/>
            <w:left w:val="none" w:sz="0" w:space="0" w:color="auto"/>
            <w:bottom w:val="none" w:sz="0" w:space="0" w:color="auto"/>
            <w:right w:val="none" w:sz="0" w:space="0" w:color="auto"/>
          </w:divBdr>
        </w:div>
        <w:div w:id="1930118427">
          <w:marLeft w:val="0"/>
          <w:marRight w:val="0"/>
          <w:marTop w:val="0"/>
          <w:marBottom w:val="0"/>
          <w:divBdr>
            <w:top w:val="none" w:sz="0" w:space="0" w:color="auto"/>
            <w:left w:val="none" w:sz="0" w:space="0" w:color="auto"/>
            <w:bottom w:val="none" w:sz="0" w:space="0" w:color="auto"/>
            <w:right w:val="none" w:sz="0" w:space="0" w:color="auto"/>
          </w:divBdr>
        </w:div>
      </w:divsChild>
    </w:div>
    <w:div w:id="793210578">
      <w:bodyDiv w:val="1"/>
      <w:marLeft w:val="0"/>
      <w:marRight w:val="0"/>
      <w:marTop w:val="0"/>
      <w:marBottom w:val="0"/>
      <w:divBdr>
        <w:top w:val="none" w:sz="0" w:space="0" w:color="auto"/>
        <w:left w:val="none" w:sz="0" w:space="0" w:color="auto"/>
        <w:bottom w:val="none" w:sz="0" w:space="0" w:color="auto"/>
        <w:right w:val="none" w:sz="0" w:space="0" w:color="auto"/>
      </w:divBdr>
    </w:div>
    <w:div w:id="887649764">
      <w:bodyDiv w:val="1"/>
      <w:marLeft w:val="0"/>
      <w:marRight w:val="0"/>
      <w:marTop w:val="0"/>
      <w:marBottom w:val="0"/>
      <w:divBdr>
        <w:top w:val="none" w:sz="0" w:space="0" w:color="auto"/>
        <w:left w:val="none" w:sz="0" w:space="0" w:color="auto"/>
        <w:bottom w:val="none" w:sz="0" w:space="0" w:color="auto"/>
        <w:right w:val="none" w:sz="0" w:space="0" w:color="auto"/>
      </w:divBdr>
    </w:div>
    <w:div w:id="891648023">
      <w:bodyDiv w:val="1"/>
      <w:marLeft w:val="0"/>
      <w:marRight w:val="0"/>
      <w:marTop w:val="0"/>
      <w:marBottom w:val="0"/>
      <w:divBdr>
        <w:top w:val="none" w:sz="0" w:space="0" w:color="auto"/>
        <w:left w:val="none" w:sz="0" w:space="0" w:color="auto"/>
        <w:bottom w:val="none" w:sz="0" w:space="0" w:color="auto"/>
        <w:right w:val="none" w:sz="0" w:space="0" w:color="auto"/>
      </w:divBdr>
    </w:div>
    <w:div w:id="891961319">
      <w:bodyDiv w:val="1"/>
      <w:marLeft w:val="0"/>
      <w:marRight w:val="0"/>
      <w:marTop w:val="0"/>
      <w:marBottom w:val="0"/>
      <w:divBdr>
        <w:top w:val="none" w:sz="0" w:space="0" w:color="auto"/>
        <w:left w:val="none" w:sz="0" w:space="0" w:color="auto"/>
        <w:bottom w:val="none" w:sz="0" w:space="0" w:color="auto"/>
        <w:right w:val="none" w:sz="0" w:space="0" w:color="auto"/>
      </w:divBdr>
      <w:divsChild>
        <w:div w:id="2075079904">
          <w:marLeft w:val="0"/>
          <w:marRight w:val="0"/>
          <w:marTop w:val="0"/>
          <w:marBottom w:val="0"/>
          <w:divBdr>
            <w:top w:val="none" w:sz="0" w:space="0" w:color="auto"/>
            <w:left w:val="none" w:sz="0" w:space="0" w:color="auto"/>
            <w:bottom w:val="none" w:sz="0" w:space="0" w:color="auto"/>
            <w:right w:val="none" w:sz="0" w:space="0" w:color="auto"/>
          </w:divBdr>
        </w:div>
        <w:div w:id="146437436">
          <w:marLeft w:val="0"/>
          <w:marRight w:val="0"/>
          <w:marTop w:val="0"/>
          <w:marBottom w:val="0"/>
          <w:divBdr>
            <w:top w:val="none" w:sz="0" w:space="0" w:color="auto"/>
            <w:left w:val="none" w:sz="0" w:space="0" w:color="auto"/>
            <w:bottom w:val="none" w:sz="0" w:space="0" w:color="auto"/>
            <w:right w:val="none" w:sz="0" w:space="0" w:color="auto"/>
          </w:divBdr>
        </w:div>
      </w:divsChild>
    </w:div>
    <w:div w:id="1028873777">
      <w:bodyDiv w:val="1"/>
      <w:marLeft w:val="0"/>
      <w:marRight w:val="0"/>
      <w:marTop w:val="0"/>
      <w:marBottom w:val="0"/>
      <w:divBdr>
        <w:top w:val="none" w:sz="0" w:space="0" w:color="auto"/>
        <w:left w:val="none" w:sz="0" w:space="0" w:color="auto"/>
        <w:bottom w:val="none" w:sz="0" w:space="0" w:color="auto"/>
        <w:right w:val="none" w:sz="0" w:space="0" w:color="auto"/>
      </w:divBdr>
    </w:div>
    <w:div w:id="1368993861">
      <w:bodyDiv w:val="1"/>
      <w:marLeft w:val="0"/>
      <w:marRight w:val="0"/>
      <w:marTop w:val="0"/>
      <w:marBottom w:val="0"/>
      <w:divBdr>
        <w:top w:val="none" w:sz="0" w:space="0" w:color="auto"/>
        <w:left w:val="none" w:sz="0" w:space="0" w:color="auto"/>
        <w:bottom w:val="none" w:sz="0" w:space="0" w:color="auto"/>
        <w:right w:val="none" w:sz="0" w:space="0" w:color="auto"/>
      </w:divBdr>
      <w:divsChild>
        <w:div w:id="1752920649">
          <w:marLeft w:val="0"/>
          <w:marRight w:val="0"/>
          <w:marTop w:val="0"/>
          <w:marBottom w:val="0"/>
          <w:divBdr>
            <w:top w:val="none" w:sz="0" w:space="0" w:color="auto"/>
            <w:left w:val="none" w:sz="0" w:space="0" w:color="auto"/>
            <w:bottom w:val="none" w:sz="0" w:space="0" w:color="auto"/>
            <w:right w:val="none" w:sz="0" w:space="0" w:color="auto"/>
          </w:divBdr>
        </w:div>
        <w:div w:id="233589661">
          <w:marLeft w:val="0"/>
          <w:marRight w:val="0"/>
          <w:marTop w:val="0"/>
          <w:marBottom w:val="0"/>
          <w:divBdr>
            <w:top w:val="none" w:sz="0" w:space="0" w:color="auto"/>
            <w:left w:val="none" w:sz="0" w:space="0" w:color="auto"/>
            <w:bottom w:val="none" w:sz="0" w:space="0" w:color="auto"/>
            <w:right w:val="none" w:sz="0" w:space="0" w:color="auto"/>
          </w:divBdr>
        </w:div>
      </w:divsChild>
    </w:div>
    <w:div w:id="1538277857">
      <w:bodyDiv w:val="1"/>
      <w:marLeft w:val="0"/>
      <w:marRight w:val="0"/>
      <w:marTop w:val="0"/>
      <w:marBottom w:val="0"/>
      <w:divBdr>
        <w:top w:val="none" w:sz="0" w:space="0" w:color="auto"/>
        <w:left w:val="none" w:sz="0" w:space="0" w:color="auto"/>
        <w:bottom w:val="none" w:sz="0" w:space="0" w:color="auto"/>
        <w:right w:val="none" w:sz="0" w:space="0" w:color="auto"/>
      </w:divBdr>
    </w:div>
    <w:div w:id="1608389585">
      <w:bodyDiv w:val="1"/>
      <w:marLeft w:val="0"/>
      <w:marRight w:val="0"/>
      <w:marTop w:val="0"/>
      <w:marBottom w:val="0"/>
      <w:divBdr>
        <w:top w:val="none" w:sz="0" w:space="0" w:color="auto"/>
        <w:left w:val="none" w:sz="0" w:space="0" w:color="auto"/>
        <w:bottom w:val="none" w:sz="0" w:space="0" w:color="auto"/>
        <w:right w:val="none" w:sz="0" w:space="0" w:color="auto"/>
      </w:divBdr>
    </w:div>
    <w:div w:id="1696074957">
      <w:bodyDiv w:val="1"/>
      <w:marLeft w:val="0"/>
      <w:marRight w:val="0"/>
      <w:marTop w:val="0"/>
      <w:marBottom w:val="0"/>
      <w:divBdr>
        <w:top w:val="none" w:sz="0" w:space="0" w:color="auto"/>
        <w:left w:val="none" w:sz="0" w:space="0" w:color="auto"/>
        <w:bottom w:val="none" w:sz="0" w:space="0" w:color="auto"/>
        <w:right w:val="none" w:sz="0" w:space="0" w:color="auto"/>
      </w:divBdr>
    </w:div>
    <w:div w:id="1736930643">
      <w:bodyDiv w:val="1"/>
      <w:marLeft w:val="0"/>
      <w:marRight w:val="0"/>
      <w:marTop w:val="0"/>
      <w:marBottom w:val="0"/>
      <w:divBdr>
        <w:top w:val="none" w:sz="0" w:space="0" w:color="auto"/>
        <w:left w:val="none" w:sz="0" w:space="0" w:color="auto"/>
        <w:bottom w:val="none" w:sz="0" w:space="0" w:color="auto"/>
        <w:right w:val="none" w:sz="0" w:space="0" w:color="auto"/>
      </w:divBdr>
      <w:divsChild>
        <w:div w:id="945961644">
          <w:marLeft w:val="0"/>
          <w:marRight w:val="0"/>
          <w:marTop w:val="0"/>
          <w:marBottom w:val="0"/>
          <w:divBdr>
            <w:top w:val="none" w:sz="0" w:space="0" w:color="auto"/>
            <w:left w:val="none" w:sz="0" w:space="0" w:color="auto"/>
            <w:bottom w:val="none" w:sz="0" w:space="0" w:color="auto"/>
            <w:right w:val="none" w:sz="0" w:space="0" w:color="auto"/>
          </w:divBdr>
        </w:div>
        <w:div w:id="1717701345">
          <w:marLeft w:val="0"/>
          <w:marRight w:val="0"/>
          <w:marTop w:val="0"/>
          <w:marBottom w:val="0"/>
          <w:divBdr>
            <w:top w:val="none" w:sz="0" w:space="0" w:color="auto"/>
            <w:left w:val="none" w:sz="0" w:space="0" w:color="auto"/>
            <w:bottom w:val="none" w:sz="0" w:space="0" w:color="auto"/>
            <w:right w:val="none" w:sz="0" w:space="0" w:color="auto"/>
          </w:divBdr>
        </w:div>
      </w:divsChild>
    </w:div>
    <w:div w:id="1768190613">
      <w:bodyDiv w:val="1"/>
      <w:marLeft w:val="0"/>
      <w:marRight w:val="0"/>
      <w:marTop w:val="0"/>
      <w:marBottom w:val="0"/>
      <w:divBdr>
        <w:top w:val="none" w:sz="0" w:space="0" w:color="auto"/>
        <w:left w:val="none" w:sz="0" w:space="0" w:color="auto"/>
        <w:bottom w:val="none" w:sz="0" w:space="0" w:color="auto"/>
        <w:right w:val="none" w:sz="0" w:space="0" w:color="auto"/>
      </w:divBdr>
      <w:divsChild>
        <w:div w:id="1307121680">
          <w:marLeft w:val="0"/>
          <w:marRight w:val="0"/>
          <w:marTop w:val="0"/>
          <w:marBottom w:val="0"/>
          <w:divBdr>
            <w:top w:val="none" w:sz="0" w:space="0" w:color="auto"/>
            <w:left w:val="none" w:sz="0" w:space="0" w:color="auto"/>
            <w:bottom w:val="none" w:sz="0" w:space="0" w:color="auto"/>
            <w:right w:val="none" w:sz="0" w:space="0" w:color="auto"/>
          </w:divBdr>
        </w:div>
        <w:div w:id="723407013">
          <w:marLeft w:val="0"/>
          <w:marRight w:val="0"/>
          <w:marTop w:val="0"/>
          <w:marBottom w:val="0"/>
          <w:divBdr>
            <w:top w:val="none" w:sz="0" w:space="0" w:color="auto"/>
            <w:left w:val="none" w:sz="0" w:space="0" w:color="auto"/>
            <w:bottom w:val="none" w:sz="0" w:space="0" w:color="auto"/>
            <w:right w:val="none" w:sz="0" w:space="0" w:color="auto"/>
          </w:divBdr>
        </w:div>
        <w:div w:id="1661694975">
          <w:marLeft w:val="0"/>
          <w:marRight w:val="0"/>
          <w:marTop w:val="0"/>
          <w:marBottom w:val="0"/>
          <w:divBdr>
            <w:top w:val="none" w:sz="0" w:space="0" w:color="auto"/>
            <w:left w:val="none" w:sz="0" w:space="0" w:color="auto"/>
            <w:bottom w:val="none" w:sz="0" w:space="0" w:color="auto"/>
            <w:right w:val="none" w:sz="0" w:space="0" w:color="auto"/>
          </w:divBdr>
        </w:div>
        <w:div w:id="776028221">
          <w:marLeft w:val="0"/>
          <w:marRight w:val="0"/>
          <w:marTop w:val="0"/>
          <w:marBottom w:val="0"/>
          <w:divBdr>
            <w:top w:val="none" w:sz="0" w:space="0" w:color="auto"/>
            <w:left w:val="none" w:sz="0" w:space="0" w:color="auto"/>
            <w:bottom w:val="none" w:sz="0" w:space="0" w:color="auto"/>
            <w:right w:val="none" w:sz="0" w:space="0" w:color="auto"/>
          </w:divBdr>
        </w:div>
        <w:div w:id="172035637">
          <w:marLeft w:val="0"/>
          <w:marRight w:val="0"/>
          <w:marTop w:val="0"/>
          <w:marBottom w:val="0"/>
          <w:divBdr>
            <w:top w:val="none" w:sz="0" w:space="0" w:color="auto"/>
            <w:left w:val="none" w:sz="0" w:space="0" w:color="auto"/>
            <w:bottom w:val="none" w:sz="0" w:space="0" w:color="auto"/>
            <w:right w:val="none" w:sz="0" w:space="0" w:color="auto"/>
          </w:divBdr>
        </w:div>
        <w:div w:id="556159959">
          <w:marLeft w:val="0"/>
          <w:marRight w:val="0"/>
          <w:marTop w:val="0"/>
          <w:marBottom w:val="0"/>
          <w:divBdr>
            <w:top w:val="none" w:sz="0" w:space="0" w:color="auto"/>
            <w:left w:val="none" w:sz="0" w:space="0" w:color="auto"/>
            <w:bottom w:val="none" w:sz="0" w:space="0" w:color="auto"/>
            <w:right w:val="none" w:sz="0" w:space="0" w:color="auto"/>
          </w:divBdr>
        </w:div>
        <w:div w:id="180749478">
          <w:marLeft w:val="0"/>
          <w:marRight w:val="0"/>
          <w:marTop w:val="0"/>
          <w:marBottom w:val="0"/>
          <w:divBdr>
            <w:top w:val="none" w:sz="0" w:space="0" w:color="auto"/>
            <w:left w:val="none" w:sz="0" w:space="0" w:color="auto"/>
            <w:bottom w:val="none" w:sz="0" w:space="0" w:color="auto"/>
            <w:right w:val="none" w:sz="0" w:space="0" w:color="auto"/>
          </w:divBdr>
        </w:div>
        <w:div w:id="1294827391">
          <w:marLeft w:val="0"/>
          <w:marRight w:val="0"/>
          <w:marTop w:val="0"/>
          <w:marBottom w:val="0"/>
          <w:divBdr>
            <w:top w:val="none" w:sz="0" w:space="0" w:color="auto"/>
            <w:left w:val="none" w:sz="0" w:space="0" w:color="auto"/>
            <w:bottom w:val="none" w:sz="0" w:space="0" w:color="auto"/>
            <w:right w:val="none" w:sz="0" w:space="0" w:color="auto"/>
          </w:divBdr>
        </w:div>
      </w:divsChild>
    </w:div>
    <w:div w:id="1784689834">
      <w:bodyDiv w:val="1"/>
      <w:marLeft w:val="0"/>
      <w:marRight w:val="0"/>
      <w:marTop w:val="0"/>
      <w:marBottom w:val="0"/>
      <w:divBdr>
        <w:top w:val="none" w:sz="0" w:space="0" w:color="auto"/>
        <w:left w:val="none" w:sz="0" w:space="0" w:color="auto"/>
        <w:bottom w:val="none" w:sz="0" w:space="0" w:color="auto"/>
        <w:right w:val="none" w:sz="0" w:space="0" w:color="auto"/>
      </w:divBdr>
    </w:div>
    <w:div w:id="1790734578">
      <w:bodyDiv w:val="1"/>
      <w:marLeft w:val="0"/>
      <w:marRight w:val="0"/>
      <w:marTop w:val="0"/>
      <w:marBottom w:val="0"/>
      <w:divBdr>
        <w:top w:val="none" w:sz="0" w:space="0" w:color="auto"/>
        <w:left w:val="none" w:sz="0" w:space="0" w:color="auto"/>
        <w:bottom w:val="none" w:sz="0" w:space="0" w:color="auto"/>
        <w:right w:val="none" w:sz="0" w:space="0" w:color="auto"/>
      </w:divBdr>
      <w:divsChild>
        <w:div w:id="1012537505">
          <w:marLeft w:val="0"/>
          <w:marRight w:val="0"/>
          <w:marTop w:val="0"/>
          <w:marBottom w:val="0"/>
          <w:divBdr>
            <w:top w:val="none" w:sz="0" w:space="0" w:color="auto"/>
            <w:left w:val="none" w:sz="0" w:space="0" w:color="auto"/>
            <w:bottom w:val="none" w:sz="0" w:space="0" w:color="auto"/>
            <w:right w:val="none" w:sz="0" w:space="0" w:color="auto"/>
          </w:divBdr>
        </w:div>
        <w:div w:id="2023319553">
          <w:marLeft w:val="0"/>
          <w:marRight w:val="0"/>
          <w:marTop w:val="0"/>
          <w:marBottom w:val="0"/>
          <w:divBdr>
            <w:top w:val="none" w:sz="0" w:space="0" w:color="auto"/>
            <w:left w:val="none" w:sz="0" w:space="0" w:color="auto"/>
            <w:bottom w:val="none" w:sz="0" w:space="0" w:color="auto"/>
            <w:right w:val="none" w:sz="0" w:space="0" w:color="auto"/>
          </w:divBdr>
        </w:div>
        <w:div w:id="69667650">
          <w:marLeft w:val="0"/>
          <w:marRight w:val="0"/>
          <w:marTop w:val="0"/>
          <w:marBottom w:val="0"/>
          <w:divBdr>
            <w:top w:val="none" w:sz="0" w:space="0" w:color="auto"/>
            <w:left w:val="none" w:sz="0" w:space="0" w:color="auto"/>
            <w:bottom w:val="none" w:sz="0" w:space="0" w:color="auto"/>
            <w:right w:val="none" w:sz="0" w:space="0" w:color="auto"/>
          </w:divBdr>
        </w:div>
        <w:div w:id="1571959708">
          <w:marLeft w:val="0"/>
          <w:marRight w:val="0"/>
          <w:marTop w:val="0"/>
          <w:marBottom w:val="0"/>
          <w:divBdr>
            <w:top w:val="none" w:sz="0" w:space="0" w:color="auto"/>
            <w:left w:val="none" w:sz="0" w:space="0" w:color="auto"/>
            <w:bottom w:val="none" w:sz="0" w:space="0" w:color="auto"/>
            <w:right w:val="none" w:sz="0" w:space="0" w:color="auto"/>
          </w:divBdr>
        </w:div>
        <w:div w:id="113987872">
          <w:marLeft w:val="0"/>
          <w:marRight w:val="0"/>
          <w:marTop w:val="0"/>
          <w:marBottom w:val="0"/>
          <w:divBdr>
            <w:top w:val="none" w:sz="0" w:space="0" w:color="auto"/>
            <w:left w:val="none" w:sz="0" w:space="0" w:color="auto"/>
            <w:bottom w:val="none" w:sz="0" w:space="0" w:color="auto"/>
            <w:right w:val="none" w:sz="0" w:space="0" w:color="auto"/>
          </w:divBdr>
        </w:div>
      </w:divsChild>
    </w:div>
    <w:div w:id="1807624804">
      <w:bodyDiv w:val="1"/>
      <w:marLeft w:val="0"/>
      <w:marRight w:val="0"/>
      <w:marTop w:val="0"/>
      <w:marBottom w:val="0"/>
      <w:divBdr>
        <w:top w:val="none" w:sz="0" w:space="0" w:color="auto"/>
        <w:left w:val="none" w:sz="0" w:space="0" w:color="auto"/>
        <w:bottom w:val="none" w:sz="0" w:space="0" w:color="auto"/>
        <w:right w:val="none" w:sz="0" w:space="0" w:color="auto"/>
      </w:divBdr>
      <w:divsChild>
        <w:div w:id="1873882948">
          <w:marLeft w:val="994"/>
          <w:marRight w:val="0"/>
          <w:marTop w:val="60"/>
          <w:marBottom w:val="60"/>
          <w:divBdr>
            <w:top w:val="none" w:sz="0" w:space="0" w:color="auto"/>
            <w:left w:val="none" w:sz="0" w:space="0" w:color="auto"/>
            <w:bottom w:val="none" w:sz="0" w:space="0" w:color="auto"/>
            <w:right w:val="none" w:sz="0" w:space="0" w:color="auto"/>
          </w:divBdr>
        </w:div>
      </w:divsChild>
    </w:div>
    <w:div w:id="1867982594">
      <w:bodyDiv w:val="1"/>
      <w:marLeft w:val="0"/>
      <w:marRight w:val="0"/>
      <w:marTop w:val="0"/>
      <w:marBottom w:val="0"/>
      <w:divBdr>
        <w:top w:val="none" w:sz="0" w:space="0" w:color="auto"/>
        <w:left w:val="none" w:sz="0" w:space="0" w:color="auto"/>
        <w:bottom w:val="none" w:sz="0" w:space="0" w:color="auto"/>
        <w:right w:val="none" w:sz="0" w:space="0" w:color="auto"/>
      </w:divBdr>
    </w:div>
    <w:div w:id="1931809452">
      <w:bodyDiv w:val="1"/>
      <w:marLeft w:val="0"/>
      <w:marRight w:val="0"/>
      <w:marTop w:val="0"/>
      <w:marBottom w:val="0"/>
      <w:divBdr>
        <w:top w:val="none" w:sz="0" w:space="0" w:color="auto"/>
        <w:left w:val="none" w:sz="0" w:space="0" w:color="auto"/>
        <w:bottom w:val="none" w:sz="0" w:space="0" w:color="auto"/>
        <w:right w:val="none" w:sz="0" w:space="0" w:color="auto"/>
      </w:divBdr>
    </w:div>
    <w:div w:id="1979527398">
      <w:bodyDiv w:val="1"/>
      <w:marLeft w:val="0"/>
      <w:marRight w:val="0"/>
      <w:marTop w:val="0"/>
      <w:marBottom w:val="0"/>
      <w:divBdr>
        <w:top w:val="none" w:sz="0" w:space="0" w:color="auto"/>
        <w:left w:val="none" w:sz="0" w:space="0" w:color="auto"/>
        <w:bottom w:val="none" w:sz="0" w:space="0" w:color="auto"/>
        <w:right w:val="none" w:sz="0" w:space="0" w:color="auto"/>
      </w:divBdr>
      <w:divsChild>
        <w:div w:id="18553047">
          <w:marLeft w:val="0"/>
          <w:marRight w:val="0"/>
          <w:marTop w:val="0"/>
          <w:marBottom w:val="0"/>
          <w:divBdr>
            <w:top w:val="none" w:sz="0" w:space="0" w:color="auto"/>
            <w:left w:val="none" w:sz="0" w:space="0" w:color="auto"/>
            <w:bottom w:val="none" w:sz="0" w:space="0" w:color="auto"/>
            <w:right w:val="none" w:sz="0" w:space="0" w:color="auto"/>
          </w:divBdr>
        </w:div>
      </w:divsChild>
    </w:div>
    <w:div w:id="2046253588">
      <w:bodyDiv w:val="1"/>
      <w:marLeft w:val="0"/>
      <w:marRight w:val="0"/>
      <w:marTop w:val="0"/>
      <w:marBottom w:val="0"/>
      <w:divBdr>
        <w:top w:val="none" w:sz="0" w:space="0" w:color="auto"/>
        <w:left w:val="none" w:sz="0" w:space="0" w:color="auto"/>
        <w:bottom w:val="none" w:sz="0" w:space="0" w:color="auto"/>
        <w:right w:val="none" w:sz="0" w:space="0" w:color="auto"/>
      </w:divBdr>
    </w:div>
    <w:div w:id="2122916854">
      <w:bodyDiv w:val="1"/>
      <w:marLeft w:val="0"/>
      <w:marRight w:val="0"/>
      <w:marTop w:val="0"/>
      <w:marBottom w:val="0"/>
      <w:divBdr>
        <w:top w:val="none" w:sz="0" w:space="0" w:color="auto"/>
        <w:left w:val="none" w:sz="0" w:space="0" w:color="auto"/>
        <w:bottom w:val="none" w:sz="0" w:space="0" w:color="auto"/>
        <w:right w:val="none" w:sz="0" w:space="0" w:color="auto"/>
      </w:divBdr>
    </w:div>
    <w:div w:id="21459247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ngelam@businessdisabilityforum.org.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speeches/prime-ministers-speech-to-cbi" TargetMode="External"/><Relationship Id="rId1" Type="http://schemas.openxmlformats.org/officeDocument/2006/relationships/hyperlink" Target="https://businessdisabilityforum.org.uk/resource/disability-workforce-report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4746\Downloads\Document.dotx" TargetMode="External"/></Relationships>
</file>

<file path=word/theme/theme1.xml><?xml version="1.0" encoding="utf-8"?>
<a:theme xmlns:a="http://schemas.openxmlformats.org/drawingml/2006/main" name="BDF colour them">
  <a:themeElements>
    <a:clrScheme name="BDF colour theme">
      <a:dk1>
        <a:srgbClr val="4D4F53"/>
      </a:dk1>
      <a:lt1>
        <a:srgbClr val="B2B4B3"/>
      </a:lt1>
      <a:dk2>
        <a:srgbClr val="007AC9"/>
      </a:dk2>
      <a:lt2>
        <a:srgbClr val="FFFFFF"/>
      </a:lt2>
      <a:accent1>
        <a:srgbClr val="4D4F53"/>
      </a:accent1>
      <a:accent2>
        <a:srgbClr val="007AC9"/>
      </a:accent2>
      <a:accent3>
        <a:srgbClr val="B2B4B3"/>
      </a:accent3>
      <a:accent4>
        <a:srgbClr val="808080"/>
      </a:accent4>
      <a:accent5>
        <a:srgbClr val="000000"/>
      </a:accent5>
      <a:accent6>
        <a:srgbClr val="DADADA"/>
      </a:accent6>
      <a:hlink>
        <a:srgbClr val="6639B7"/>
      </a:hlink>
      <a:folHlink>
        <a:srgbClr val="00000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Key aids and barriers to effeciively engaging suppliers and partners.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32203869E2CB448D8DAFC6E778D104" ma:contentTypeVersion="6" ma:contentTypeDescription="Create a new document." ma:contentTypeScope="" ma:versionID="7ba009ac24b2d3ff6ba69d14de74a1e7">
  <xsd:schema xmlns:xsd="http://www.w3.org/2001/XMLSchema" xmlns:xs="http://www.w3.org/2001/XMLSchema" xmlns:p="http://schemas.microsoft.com/office/2006/metadata/properties" xmlns:ns2="556e4226-0196-4a1c-838c-6afcd7844ac5" xmlns:ns3="889f299d-eac2-4d31-a92e-f8f40fe35434" targetNamespace="http://schemas.microsoft.com/office/2006/metadata/properties" ma:root="true" ma:fieldsID="ae924f9cd677beb38ce42e240c772da9" ns2:_="" ns3:_="">
    <xsd:import namespace="556e4226-0196-4a1c-838c-6afcd7844ac5"/>
    <xsd:import namespace="889f299d-eac2-4d31-a92e-f8f40fe3543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e4226-0196-4a1c-838c-6afcd7844a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9f299d-eac2-4d31-a92e-f8f40fe3543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5802E9-9C23-41DE-BA07-BFAA8325D9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e4226-0196-4a1c-838c-6afcd7844ac5"/>
    <ds:schemaRef ds:uri="889f299d-eac2-4d31-a92e-f8f40fe354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066A8FA-8D1C-8746-AD3F-192EC5A6E95E}">
  <ds:schemaRefs>
    <ds:schemaRef ds:uri="http://schemas.openxmlformats.org/officeDocument/2006/bibliography"/>
  </ds:schemaRefs>
</ds:datastoreItem>
</file>

<file path=customXml/itemProps4.xml><?xml version="1.0" encoding="utf-8"?>
<ds:datastoreItem xmlns:ds="http://schemas.openxmlformats.org/officeDocument/2006/customXml" ds:itemID="{6EBD0A72-61D4-47D1-BA71-619D6E292017}">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8EF4E4D-02AA-4054-96A4-06997E7475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Document</Template>
  <TotalTime>2</TotalTime>
  <Pages>12</Pages>
  <Words>3300</Words>
  <Characters>18812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Business Disability Forum</Company>
  <LinksUpToDate>false</LinksUpToDate>
  <CharactersWithSpaces>22068</CharactersWithSpaces>
  <SharedDoc>false</SharedDoc>
  <HLinks>
    <vt:vector size="6" baseType="variant">
      <vt:variant>
        <vt:i4>5505145</vt:i4>
      </vt:variant>
      <vt:variant>
        <vt:i4>0</vt:i4>
      </vt:variant>
      <vt:variant>
        <vt:i4>0</vt:i4>
      </vt:variant>
      <vt:variant>
        <vt:i4>5</vt:i4>
      </vt:variant>
      <vt:variant>
        <vt:lpwstr>http://www.information-age.com/it-management/outsourcing-and-supplier-management/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44746</dc:creator>
  <cp:lastModifiedBy>Angela Matthews</cp:lastModifiedBy>
  <cp:revision>2</cp:revision>
  <cp:lastPrinted>2019-11-19T16:09:00Z</cp:lastPrinted>
  <dcterms:created xsi:type="dcterms:W3CDTF">2025-06-30T12:41:00Z</dcterms:created>
  <dcterms:modified xsi:type="dcterms:W3CDTF">2025-06-30T12:41:00Z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0x010100E232203869E2CB448D8DAFC6E778D104</vt:lpwstr>
  </property>
  <property fmtid="{D5CDD505-2E9C-101B-9397-08002B2CF9AE}" pid="3" name="Secondary_x0020_Organisations">
    <vt:lpwstr/>
  </property>
  <property fmtid="{D5CDD505-2E9C-101B-9397-08002B2CF9AE}" pid="4" name="NAOSubject">
    <vt:lpwstr/>
  </property>
  <property fmtid="{D5CDD505-2E9C-101B-9397-08002B2CF9AE}" pid="5" name="CoverageYear">
    <vt:lpwstr/>
  </property>
  <property fmtid="{D5CDD505-2E9C-101B-9397-08002B2CF9AE}" pid="6" name="PrimarySubject">
    <vt:lpwstr/>
  </property>
  <property fmtid="{D5CDD505-2E9C-101B-9397-08002B2CF9AE}" pid="7" name="CorporateTeam">
    <vt:lpwstr/>
  </property>
  <property fmtid="{D5CDD505-2E9C-101B-9397-08002B2CF9AE}" pid="8" name="Primary_x0020_Organisation">
    <vt:lpwstr/>
  </property>
  <property fmtid="{D5CDD505-2E9C-101B-9397-08002B2CF9AE}" pid="9" name="Cluster">
    <vt:lpwstr/>
  </property>
  <property fmtid="{D5CDD505-2E9C-101B-9397-08002B2CF9AE}" pid="10" name="CommunicationType">
    <vt:lpwstr/>
  </property>
  <property fmtid="{D5CDD505-2E9C-101B-9397-08002B2CF9AE}" pid="11" name="Secondary Organisations">
    <vt:lpwstr/>
  </property>
  <property fmtid="{D5CDD505-2E9C-101B-9397-08002B2CF9AE}" pid="12" name="Primary Organisation">
    <vt:lpwstr/>
  </property>
  <property fmtid="{D5CDD505-2E9C-101B-9397-08002B2CF9AE}" pid="13" name="_dlc_DocIdItemGuid">
    <vt:lpwstr>acff7a31-618c-402a-a2d2-0e79ba086b86</vt:lpwstr>
  </property>
  <property fmtid="{D5CDD505-2E9C-101B-9397-08002B2CF9AE}" pid="14" name="Order">
    <vt:r8>25479900</vt:r8>
  </property>
  <property fmtid="{D5CDD505-2E9C-101B-9397-08002B2CF9AE}" pid="15" name="xd_Signature">
    <vt:bool>false</vt:bool>
  </property>
  <property fmtid="{D5CDD505-2E9C-101B-9397-08002B2CF9AE}" pid="16" name="xd_ProgID">
    <vt:lpwstr/>
  </property>
  <property fmtid="{D5CDD505-2E9C-101B-9397-08002B2CF9AE}" pid="17" name="ComplianceAssetId">
    <vt:lpwstr/>
  </property>
  <property fmtid="{D5CDD505-2E9C-101B-9397-08002B2CF9AE}" pid="18" name="TemplateUrl">
    <vt:lpwstr/>
  </property>
  <property fmtid="{D5CDD505-2E9C-101B-9397-08002B2CF9AE}" pid="19" name="_ExtendedDescription">
    <vt:lpwstr/>
  </property>
  <property fmtid="{D5CDD505-2E9C-101B-9397-08002B2CF9AE}" pid="20" name="TriggerFlowInfo">
    <vt:lpwstr/>
  </property>
  <property fmtid="{D5CDD505-2E9C-101B-9397-08002B2CF9AE}" pid="21" name="MediaServiceImageTags">
    <vt:lpwstr/>
  </property>
</Properties>
</file>